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9C" w:rsidRPr="00F00580" w:rsidRDefault="004D31FA" w:rsidP="004D31FA">
      <w:pPr>
        <w:jc w:val="center"/>
        <w:rPr>
          <w:rFonts w:ascii="Times New Roman" w:hAnsi="Times New Roman" w:cs="Times New Roman"/>
          <w:sz w:val="36"/>
        </w:rPr>
      </w:pPr>
      <w:r w:rsidRPr="00F00580">
        <w:rPr>
          <w:rFonts w:ascii="Times New Roman" w:hAnsi="Times New Roman" w:cs="Times New Roman"/>
          <w:sz w:val="36"/>
        </w:rPr>
        <w:t>Vita Green Health Products Co. Ltd</w:t>
      </w:r>
    </w:p>
    <w:p w:rsidR="008345E3" w:rsidRPr="00F00580" w:rsidRDefault="008C5FC4" w:rsidP="008C5FC4">
      <w:pPr>
        <w:rPr>
          <w:rFonts w:ascii="Times New Roman" w:hAnsi="Times New Roman" w:cs="Times New Roman"/>
          <w:sz w:val="24"/>
        </w:rPr>
      </w:pPr>
      <w:r w:rsidRPr="00F00580">
        <w:rPr>
          <w:rFonts w:ascii="Times New Roman" w:hAnsi="Times New Roman" w:cs="Times New Roman"/>
          <w:sz w:val="24"/>
        </w:rPr>
        <w:t xml:space="preserve">Date: </w:t>
      </w:r>
    </w:p>
    <w:p w:rsidR="008C5FC4" w:rsidRPr="00F00580" w:rsidRDefault="008C5FC4" w:rsidP="008C5FC4">
      <w:pPr>
        <w:rPr>
          <w:rFonts w:ascii="Times New Roman" w:hAnsi="Times New Roman" w:cs="Times New Roman"/>
          <w:sz w:val="24"/>
        </w:rPr>
      </w:pPr>
      <w:r w:rsidRPr="00F00580">
        <w:rPr>
          <w:rFonts w:ascii="Times New Roman" w:hAnsi="Times New Roman" w:cs="Times New Roman"/>
          <w:sz w:val="24"/>
        </w:rPr>
        <w:t xml:space="preserve">Tender </w:t>
      </w:r>
      <w:r w:rsidR="0093118B" w:rsidRPr="00F00580">
        <w:rPr>
          <w:rFonts w:ascii="Times New Roman" w:hAnsi="Times New Roman" w:cs="Times New Roman"/>
          <w:sz w:val="24"/>
        </w:rPr>
        <w:t xml:space="preserve">notice </w:t>
      </w:r>
      <w:r w:rsidRPr="00F00580">
        <w:rPr>
          <w:rFonts w:ascii="Times New Roman" w:hAnsi="Times New Roman" w:cs="Times New Roman"/>
          <w:sz w:val="24"/>
        </w:rPr>
        <w:t>no.: T2019-01</w:t>
      </w:r>
    </w:p>
    <w:p w:rsidR="008C5FC4" w:rsidRPr="00F00580" w:rsidRDefault="008345E3" w:rsidP="008345E3">
      <w:pPr>
        <w:jc w:val="center"/>
        <w:rPr>
          <w:rFonts w:ascii="Times New Roman" w:hAnsi="Times New Roman" w:cs="Times New Roman"/>
          <w:sz w:val="28"/>
        </w:rPr>
      </w:pPr>
      <w:r w:rsidRPr="00F00580">
        <w:rPr>
          <w:rFonts w:ascii="Times New Roman" w:hAnsi="Times New Roman" w:cs="Times New Roman"/>
          <w:sz w:val="28"/>
        </w:rPr>
        <w:t xml:space="preserve">Re: </w:t>
      </w:r>
      <w:r w:rsidR="00225A66" w:rsidRPr="00F00580">
        <w:rPr>
          <w:rFonts w:ascii="Times New Roman" w:hAnsi="Times New Roman" w:cs="Times New Roman"/>
          <w:sz w:val="28"/>
        </w:rPr>
        <w:t>Request for Quotation</w:t>
      </w:r>
      <w:r w:rsidRPr="00F00580">
        <w:rPr>
          <w:rFonts w:ascii="Times New Roman" w:hAnsi="Times New Roman" w:cs="Times New Roman"/>
          <w:sz w:val="28"/>
        </w:rPr>
        <w:t xml:space="preserve"> for the Provision of LC/MS </w:t>
      </w:r>
      <w:r w:rsidR="008C5FC4" w:rsidRPr="00F00580">
        <w:rPr>
          <w:rFonts w:ascii="Times New Roman" w:hAnsi="Times New Roman" w:cs="Times New Roman"/>
          <w:sz w:val="28"/>
        </w:rPr>
        <w:t xml:space="preserve">system </w:t>
      </w:r>
      <w:r w:rsidRPr="00F00580">
        <w:rPr>
          <w:rFonts w:ascii="Times New Roman" w:hAnsi="Times New Roman" w:cs="Times New Roman"/>
          <w:sz w:val="28"/>
        </w:rPr>
        <w:t xml:space="preserve">at </w:t>
      </w:r>
    </w:p>
    <w:p w:rsidR="004D31FA" w:rsidRPr="00F00580" w:rsidRDefault="008345E3" w:rsidP="008345E3">
      <w:pPr>
        <w:jc w:val="center"/>
        <w:rPr>
          <w:rFonts w:ascii="Times New Roman" w:hAnsi="Times New Roman" w:cs="Times New Roman"/>
          <w:sz w:val="28"/>
        </w:rPr>
      </w:pPr>
      <w:r w:rsidRPr="00F00580">
        <w:rPr>
          <w:rFonts w:ascii="Times New Roman" w:hAnsi="Times New Roman" w:cs="Times New Roman"/>
          <w:sz w:val="28"/>
        </w:rPr>
        <w:t>Vita Green Health Products Co. Ltd</w:t>
      </w:r>
    </w:p>
    <w:p w:rsidR="00EC4006" w:rsidRDefault="00F00580" w:rsidP="00857A64">
      <w:pPr>
        <w:rPr>
          <w:rFonts w:ascii="Times New Roman" w:hAnsi="Times New Roman" w:cs="Times New Roman"/>
          <w:sz w:val="24"/>
          <w:szCs w:val="24"/>
        </w:rPr>
      </w:pPr>
      <w:r w:rsidRPr="00F00580">
        <w:rPr>
          <w:rFonts w:ascii="Times New Roman" w:hAnsi="Times New Roman" w:cs="Times New Roman"/>
          <w:sz w:val="24"/>
          <w:szCs w:val="24"/>
        </w:rPr>
        <w:t>This tender invitation is for the acquisition of one set of High Resolution Mass Spectrometer with Ultra High Pressure Liquid Chromatograph. High resolution mass spectrometer and the Ultra High Pressure Liquid Chromatography come from single vendor to provide a seamless application and service support will be an advantageous.</w:t>
      </w:r>
    </w:p>
    <w:p w:rsidR="00EC4006" w:rsidRDefault="00EC4006" w:rsidP="00F00580">
      <w:pPr>
        <w:rPr>
          <w:rFonts w:ascii="Times New Roman" w:hAnsi="Times New Roman" w:cs="Times New Roman"/>
          <w:sz w:val="24"/>
          <w:szCs w:val="24"/>
        </w:rPr>
      </w:pPr>
      <w:r>
        <w:rPr>
          <w:rFonts w:ascii="Times New Roman" w:hAnsi="Times New Roman" w:cs="Times New Roman"/>
          <w:sz w:val="24"/>
          <w:szCs w:val="24"/>
        </w:rPr>
        <w:t xml:space="preserve">This tender </w:t>
      </w:r>
      <w:r w:rsidR="00857A64">
        <w:rPr>
          <w:rFonts w:ascii="Times New Roman" w:hAnsi="Times New Roman" w:cs="Times New Roman"/>
          <w:sz w:val="24"/>
          <w:szCs w:val="24"/>
        </w:rPr>
        <w:t>notice</w:t>
      </w:r>
      <w:r>
        <w:rPr>
          <w:rFonts w:ascii="Times New Roman" w:hAnsi="Times New Roman" w:cs="Times New Roman"/>
          <w:sz w:val="24"/>
          <w:szCs w:val="24"/>
        </w:rPr>
        <w:t xml:space="preserve"> consists of two parts: (1) this tender </w:t>
      </w:r>
      <w:r w:rsidR="00857A64">
        <w:rPr>
          <w:rFonts w:ascii="Times New Roman" w:hAnsi="Times New Roman" w:cs="Times New Roman"/>
          <w:sz w:val="24"/>
          <w:szCs w:val="24"/>
        </w:rPr>
        <w:t>invitation</w:t>
      </w:r>
      <w:r>
        <w:rPr>
          <w:rFonts w:ascii="Times New Roman" w:hAnsi="Times New Roman" w:cs="Times New Roman"/>
          <w:sz w:val="24"/>
          <w:szCs w:val="24"/>
        </w:rPr>
        <w:t>, and (2) a tender form (Appendix 1).</w:t>
      </w:r>
    </w:p>
    <w:p w:rsidR="00EC4006" w:rsidRPr="00857A64" w:rsidRDefault="00EC4006" w:rsidP="00F00580">
      <w:pPr>
        <w:rPr>
          <w:rFonts w:ascii="Times New Roman" w:hAnsi="Times New Roman" w:cs="Times New Roman"/>
          <w:sz w:val="24"/>
          <w:szCs w:val="24"/>
        </w:rPr>
      </w:pPr>
    </w:p>
    <w:p w:rsidR="00F00580" w:rsidRPr="00F00580" w:rsidRDefault="00F00580" w:rsidP="00F00580">
      <w:pPr>
        <w:rPr>
          <w:rFonts w:ascii="Times New Roman" w:hAnsi="Times New Roman" w:cs="Times New Roman"/>
          <w:b/>
          <w:sz w:val="28"/>
          <w:szCs w:val="24"/>
        </w:rPr>
      </w:pPr>
      <w:r w:rsidRPr="00F00580">
        <w:rPr>
          <w:rFonts w:ascii="Times New Roman" w:hAnsi="Times New Roman" w:cs="Times New Roman"/>
          <w:b/>
          <w:sz w:val="28"/>
          <w:szCs w:val="24"/>
        </w:rPr>
        <w:t>Requirement</w:t>
      </w:r>
      <w:r w:rsidR="00857A64">
        <w:rPr>
          <w:rFonts w:ascii="Times New Roman" w:hAnsi="Times New Roman" w:cs="Times New Roman"/>
          <w:b/>
          <w:sz w:val="28"/>
          <w:szCs w:val="24"/>
        </w:rPr>
        <w:t>s</w:t>
      </w:r>
    </w:p>
    <w:p w:rsidR="00F00580" w:rsidRPr="00F00580" w:rsidRDefault="00F00580" w:rsidP="00F00580">
      <w:pPr>
        <w:rPr>
          <w:rFonts w:ascii="Times New Roman" w:hAnsi="Times New Roman" w:cs="Times New Roman"/>
          <w:sz w:val="24"/>
          <w:szCs w:val="24"/>
        </w:rPr>
      </w:pPr>
      <w:r w:rsidRPr="00F00580">
        <w:rPr>
          <w:rFonts w:ascii="Times New Roman" w:hAnsi="Times New Roman" w:cs="Times New Roman"/>
          <w:sz w:val="24"/>
          <w:szCs w:val="24"/>
        </w:rPr>
        <w:t>The High Resolution Mass Spectrometer and the Ultra High Pressure Liquid Chromatograph will be used for</w:t>
      </w:r>
      <w:r w:rsidR="00127814">
        <w:rPr>
          <w:rFonts w:ascii="Times New Roman" w:hAnsi="Times New Roman" w:cs="Times New Roman"/>
          <w:sz w:val="24"/>
          <w:szCs w:val="24"/>
        </w:rPr>
        <w:t>: 1)</w:t>
      </w:r>
      <w:r w:rsidRPr="00F00580">
        <w:rPr>
          <w:rFonts w:ascii="Times New Roman" w:hAnsi="Times New Roman" w:cs="Times New Roman"/>
          <w:sz w:val="24"/>
          <w:szCs w:val="24"/>
        </w:rPr>
        <w:t xml:space="preserve"> target screening for pesticides based on the Regulation in HK CAP132CM and</w:t>
      </w:r>
      <w:r w:rsidR="00127814">
        <w:rPr>
          <w:rFonts w:ascii="Times New Roman" w:hAnsi="Times New Roman" w:cs="Times New Roman"/>
          <w:sz w:val="24"/>
          <w:szCs w:val="24"/>
        </w:rPr>
        <w:t>; 2)</w:t>
      </w:r>
      <w:r w:rsidRPr="00F00580">
        <w:rPr>
          <w:rFonts w:ascii="Times New Roman" w:hAnsi="Times New Roman" w:cs="Times New Roman"/>
          <w:sz w:val="24"/>
          <w:szCs w:val="24"/>
        </w:rPr>
        <w:t xml:space="preserve"> unknown identification of pesticides and traditional Chinese Medicine.</w:t>
      </w:r>
    </w:p>
    <w:p w:rsidR="00CD2EF5" w:rsidRPr="00F00580" w:rsidRDefault="00AD44D1" w:rsidP="008345E3">
      <w:pPr>
        <w:rPr>
          <w:rFonts w:ascii="Times New Roman" w:hAnsi="Times New Roman" w:cs="Times New Roman"/>
          <w:b/>
          <w:sz w:val="28"/>
        </w:rPr>
      </w:pPr>
      <w:r w:rsidRPr="00F00580">
        <w:rPr>
          <w:rFonts w:ascii="Times New Roman" w:hAnsi="Times New Roman" w:cs="Times New Roman"/>
          <w:b/>
          <w:sz w:val="28"/>
        </w:rPr>
        <w:t>Goods to be Provided</w:t>
      </w:r>
    </w:p>
    <w:p w:rsidR="00127814" w:rsidRPr="00127814" w:rsidRDefault="00127814" w:rsidP="00127814">
      <w:pPr>
        <w:rPr>
          <w:rFonts w:ascii="Times New Roman" w:hAnsi="Times New Roman" w:cs="Times New Roman"/>
          <w:sz w:val="24"/>
          <w:szCs w:val="24"/>
        </w:rPr>
      </w:pPr>
      <w:r w:rsidRPr="00127814">
        <w:rPr>
          <w:rFonts w:ascii="Times New Roman" w:hAnsi="Times New Roman" w:cs="Times New Roman"/>
          <w:sz w:val="24"/>
          <w:szCs w:val="24"/>
        </w:rPr>
        <w:t>The Ultra High Pressure Liquid Chromatograph and High Resolution Mass Spectrometer system shall include the following components:</w:t>
      </w:r>
    </w:p>
    <w:p w:rsidR="00127814" w:rsidRPr="00127814" w:rsidRDefault="00127814" w:rsidP="00127814">
      <w:pPr>
        <w:pStyle w:val="ListParagraph"/>
        <w:numPr>
          <w:ilvl w:val="0"/>
          <w:numId w:val="2"/>
        </w:numPr>
        <w:spacing w:line="256" w:lineRule="auto"/>
        <w:rPr>
          <w:rFonts w:ascii="Times New Roman" w:hAnsi="Times New Roman" w:cs="Times New Roman"/>
          <w:sz w:val="24"/>
          <w:szCs w:val="24"/>
        </w:rPr>
      </w:pPr>
      <w:r w:rsidRPr="00127814">
        <w:rPr>
          <w:rFonts w:ascii="Times New Roman" w:hAnsi="Times New Roman" w:cs="Times New Roman"/>
          <w:sz w:val="24"/>
          <w:szCs w:val="24"/>
        </w:rPr>
        <w:t>Ultra-High Pressure Liquid Chromatograph (UHPLC)</w:t>
      </w:r>
    </w:p>
    <w:p w:rsidR="00127814" w:rsidRPr="00127814" w:rsidRDefault="00127814" w:rsidP="00127814">
      <w:pPr>
        <w:pStyle w:val="ListParagraph"/>
        <w:numPr>
          <w:ilvl w:val="0"/>
          <w:numId w:val="2"/>
        </w:numPr>
        <w:spacing w:line="256" w:lineRule="auto"/>
        <w:rPr>
          <w:rFonts w:ascii="Times New Roman" w:hAnsi="Times New Roman" w:cs="Times New Roman"/>
          <w:sz w:val="24"/>
          <w:szCs w:val="24"/>
        </w:rPr>
      </w:pPr>
      <w:r w:rsidRPr="00127814">
        <w:rPr>
          <w:rFonts w:ascii="Times New Roman" w:hAnsi="Times New Roman" w:cs="Times New Roman"/>
          <w:sz w:val="24"/>
          <w:szCs w:val="24"/>
        </w:rPr>
        <w:t>High Resolution Mass Spectrometer (HRMS)</w:t>
      </w:r>
    </w:p>
    <w:p w:rsidR="00127814" w:rsidRPr="00127814" w:rsidRDefault="00127814" w:rsidP="00127814">
      <w:pPr>
        <w:pStyle w:val="ListParagraph"/>
        <w:numPr>
          <w:ilvl w:val="0"/>
          <w:numId w:val="2"/>
        </w:numPr>
        <w:spacing w:line="256" w:lineRule="auto"/>
        <w:rPr>
          <w:rFonts w:ascii="Times New Roman" w:hAnsi="Times New Roman" w:cs="Times New Roman"/>
          <w:sz w:val="24"/>
          <w:szCs w:val="24"/>
        </w:rPr>
      </w:pPr>
      <w:r w:rsidRPr="00127814">
        <w:rPr>
          <w:rFonts w:ascii="Times New Roman" w:hAnsi="Times New Roman" w:cs="Times New Roman"/>
          <w:sz w:val="24"/>
          <w:szCs w:val="24"/>
        </w:rPr>
        <w:t>Software for target screening and unknown identification (comply with GMP and 21 CFR Part 11)</w:t>
      </w:r>
    </w:p>
    <w:p w:rsidR="00127814" w:rsidRPr="00127814" w:rsidRDefault="00127814" w:rsidP="00127814">
      <w:pPr>
        <w:pStyle w:val="ListParagraph"/>
        <w:numPr>
          <w:ilvl w:val="0"/>
          <w:numId w:val="2"/>
        </w:numPr>
        <w:spacing w:line="256" w:lineRule="auto"/>
        <w:rPr>
          <w:rFonts w:ascii="Times New Roman" w:hAnsi="Times New Roman" w:cs="Times New Roman"/>
          <w:sz w:val="24"/>
          <w:szCs w:val="24"/>
        </w:rPr>
      </w:pPr>
      <w:r w:rsidRPr="00127814">
        <w:rPr>
          <w:rFonts w:ascii="Times New Roman" w:hAnsi="Times New Roman" w:cs="Times New Roman"/>
          <w:sz w:val="24"/>
          <w:szCs w:val="24"/>
        </w:rPr>
        <w:t>Nitrogen generator</w:t>
      </w:r>
    </w:p>
    <w:p w:rsidR="00127814" w:rsidRPr="00127814" w:rsidRDefault="00127814" w:rsidP="00127814">
      <w:pPr>
        <w:pStyle w:val="ListParagraph"/>
        <w:numPr>
          <w:ilvl w:val="0"/>
          <w:numId w:val="2"/>
        </w:numPr>
        <w:spacing w:line="256" w:lineRule="auto"/>
        <w:rPr>
          <w:rFonts w:ascii="Times New Roman" w:hAnsi="Times New Roman" w:cs="Times New Roman"/>
          <w:sz w:val="24"/>
          <w:szCs w:val="24"/>
        </w:rPr>
      </w:pPr>
      <w:r w:rsidRPr="00127814">
        <w:rPr>
          <w:rFonts w:ascii="Times New Roman" w:hAnsi="Times New Roman" w:cs="Times New Roman"/>
          <w:sz w:val="24"/>
          <w:szCs w:val="24"/>
        </w:rPr>
        <w:t>Warranty and service support</w:t>
      </w:r>
    </w:p>
    <w:p w:rsidR="00127814" w:rsidRPr="00127814" w:rsidRDefault="00127814" w:rsidP="00127814">
      <w:pPr>
        <w:spacing w:line="256" w:lineRule="auto"/>
        <w:rPr>
          <w:rFonts w:ascii="Times New Roman" w:hAnsi="Times New Roman" w:cs="Times New Roman"/>
          <w:sz w:val="24"/>
          <w:szCs w:val="24"/>
        </w:rPr>
      </w:pPr>
      <w:r w:rsidRPr="00127814">
        <w:rPr>
          <w:rFonts w:ascii="Times New Roman" w:hAnsi="Times New Roman" w:cs="Times New Roman"/>
          <w:sz w:val="24"/>
          <w:szCs w:val="24"/>
        </w:rPr>
        <w:t>The required specifications of each component are:</w:t>
      </w:r>
    </w:p>
    <w:tbl>
      <w:tblPr>
        <w:tblStyle w:val="TableGrid"/>
        <w:tblW w:w="9634" w:type="dxa"/>
        <w:tblLook w:val="04A0" w:firstRow="1" w:lastRow="0" w:firstColumn="1" w:lastColumn="0" w:noHBand="0" w:noVBand="1"/>
      </w:tblPr>
      <w:tblGrid>
        <w:gridCol w:w="1018"/>
        <w:gridCol w:w="8616"/>
      </w:tblGrid>
      <w:tr w:rsidR="006279E0" w:rsidRPr="00127814" w:rsidTr="001D6FFD">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Item No.</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Description/Specifications</w:t>
            </w:r>
          </w:p>
        </w:tc>
      </w:tr>
      <w:tr w:rsidR="006279E0" w:rsidRPr="00127814" w:rsidTr="001D6FFD">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Ultra-High Pressure Liquid Chromatograph (UHPLC)</w:t>
            </w:r>
          </w:p>
        </w:tc>
      </w:tr>
      <w:tr w:rsidR="006279E0" w:rsidRPr="00127814" w:rsidTr="001D6FFD">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UHPLC should consist of following components:</w:t>
            </w:r>
          </w:p>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Solvent Rack, High Pressure Gradient Pump, </w:t>
            </w:r>
            <w:proofErr w:type="spellStart"/>
            <w:r w:rsidRPr="00127814">
              <w:rPr>
                <w:rFonts w:ascii="Times New Roman" w:hAnsi="Times New Roman" w:cs="Times New Roman"/>
                <w:sz w:val="24"/>
                <w:szCs w:val="24"/>
              </w:rPr>
              <w:t>Autosampler</w:t>
            </w:r>
            <w:proofErr w:type="spellEnd"/>
            <w:r w:rsidRPr="00127814">
              <w:rPr>
                <w:rFonts w:ascii="Times New Roman" w:hAnsi="Times New Roman" w:cs="Times New Roman"/>
                <w:sz w:val="24"/>
                <w:szCs w:val="24"/>
              </w:rPr>
              <w:t>, Column Compartment, Diode Array Detector and the cable for connecting it to HRMS.</w:t>
            </w:r>
          </w:p>
        </w:tc>
      </w:tr>
      <w:tr w:rsidR="006279E0" w:rsidRPr="00127814" w:rsidTr="001D6FFD">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1.1.1</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Solvent Rack</w:t>
            </w:r>
          </w:p>
        </w:tc>
      </w:tr>
      <w:tr w:rsidR="006279E0" w:rsidRPr="00127814" w:rsidTr="001D6FFD">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1.1.1.1</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solvent Rack should consist of degasser channels.</w:t>
            </w:r>
          </w:p>
        </w:tc>
      </w:tr>
      <w:tr w:rsidR="006279E0" w:rsidRPr="00127814" w:rsidTr="001D6FFD">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1.1.1.2</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solvent channel should be 6 or more.</w:t>
            </w:r>
          </w:p>
        </w:tc>
      </w:tr>
      <w:tr w:rsidR="006279E0" w:rsidRPr="00127814" w:rsidTr="001D6FFD">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High Pressure Gradient Pump</w:t>
            </w:r>
          </w:p>
        </w:tc>
      </w:tr>
      <w:tr w:rsidR="006279E0" w:rsidRPr="00127814" w:rsidTr="001D6FFD">
        <w:trPr>
          <w:trHeight w:val="237"/>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1.1.2.1</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Roman" w:hAnsi="Times-Roman" w:cs="Times-Roman"/>
                <w:sz w:val="24"/>
                <w:szCs w:val="24"/>
              </w:rPr>
              <w:t xml:space="preserve">The flow accuracy should be </w:t>
            </w:r>
            <w:r w:rsidRPr="00127814">
              <w:rPr>
                <w:rFonts w:ascii="Times New Roman" w:hAnsi="Times New Roman" w:cs="Times New Roman"/>
                <w:sz w:val="24"/>
                <w:szCs w:val="24"/>
              </w:rPr>
              <w:t>±</w:t>
            </w:r>
            <w:r w:rsidRPr="00127814">
              <w:rPr>
                <w:rFonts w:ascii="Times-Roman" w:hAnsi="Times-Roman" w:cs="Times-Roman"/>
                <w:sz w:val="24"/>
                <w:szCs w:val="24"/>
              </w:rPr>
              <w:t xml:space="preserve">0.1% or lower. </w:t>
            </w:r>
          </w:p>
        </w:tc>
      </w:tr>
      <w:tr w:rsidR="006279E0" w:rsidRPr="00127814" w:rsidTr="001D6FFD">
        <w:trPr>
          <w:trHeight w:val="238"/>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1.1.2.2</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Roman" w:hAnsi="Times-Roman" w:cs="Times-Roman"/>
                <w:sz w:val="24"/>
                <w:szCs w:val="24"/>
              </w:rPr>
              <w:t>The flow precision should be less than 0.05% RSD or 0.01min SD, whichever is greater.</w:t>
            </w:r>
          </w:p>
        </w:tc>
      </w:tr>
      <w:tr w:rsidR="006279E0" w:rsidRPr="00127814" w:rsidTr="001D6FFD">
        <w:trPr>
          <w:trHeight w:val="237"/>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1.1.2.3</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Roman" w:hAnsi="Times-Roman" w:cs="Times-Roman"/>
                <w:sz w:val="24"/>
                <w:szCs w:val="24"/>
              </w:rPr>
              <w:t>The default gradient delay volume should be 200</w:t>
            </w:r>
            <w:r w:rsidRPr="00127814">
              <w:rPr>
                <w:rFonts w:ascii="Times New Roman" w:hAnsi="Times New Roman" w:cs="Times New Roman"/>
                <w:sz w:val="24"/>
                <w:szCs w:val="24"/>
              </w:rPr>
              <w:t>µ</w:t>
            </w:r>
            <w:r w:rsidRPr="00127814">
              <w:rPr>
                <w:rFonts w:ascii="Times-Roman" w:hAnsi="Times-Roman" w:cs="Times-Roman"/>
                <w:sz w:val="24"/>
                <w:szCs w:val="24"/>
              </w:rPr>
              <w:t>L or lower.</w:t>
            </w:r>
          </w:p>
        </w:tc>
      </w:tr>
      <w:tr w:rsidR="006279E0" w:rsidRPr="00127814" w:rsidTr="001D6FFD">
        <w:trPr>
          <w:trHeight w:val="237"/>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gradient formation should be High Pressure Proportioning.</w:t>
            </w:r>
          </w:p>
        </w:tc>
      </w:tr>
      <w:tr w:rsidR="006279E0" w:rsidRPr="00127814" w:rsidTr="001D6FFD">
        <w:trPr>
          <w:trHeight w:val="188"/>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1.1.2.5</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Pressure Range is from 2 to 103.4 MPa, or wider, up to 5mL/min and from 2 to 80 MPa, or wider, up to 8mL/min.</w:t>
            </w:r>
          </w:p>
        </w:tc>
      </w:tr>
      <w:tr w:rsidR="006279E0" w:rsidRPr="00127814" w:rsidTr="001D6FFD">
        <w:trPr>
          <w:trHeight w:val="225"/>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1.1.2.6</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number of eluent lines should be 2 or more.</w:t>
            </w:r>
          </w:p>
        </w:tc>
      </w:tr>
      <w:tr w:rsidR="006279E0" w:rsidRPr="00127814" w:rsidTr="001D6FFD">
        <w:trPr>
          <w:trHeight w:val="197"/>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1.1.2.7</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proportioning accuracy should be ±0.2% (full scale) or lower.</w:t>
            </w:r>
          </w:p>
        </w:tc>
      </w:tr>
      <w:tr w:rsidR="006279E0" w:rsidRPr="00127814" w:rsidTr="001D6FFD">
        <w:trPr>
          <w:trHeight w:val="250"/>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1.1.2.8</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proportioning precision should be less than 0.15% SD.</w:t>
            </w:r>
          </w:p>
        </w:tc>
      </w:tr>
      <w:tr w:rsidR="006279E0" w:rsidRPr="00127814" w:rsidTr="001D6FFD">
        <w:trPr>
          <w:trHeight w:val="278"/>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1.1.2.9</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pressure ripple should be less than 0.2MPa or 1% typically, whichever is greater.</w:t>
            </w:r>
          </w:p>
        </w:tc>
      </w:tr>
      <w:tr w:rsidR="006279E0" w:rsidRPr="00127814" w:rsidTr="001D6FFD">
        <w:trPr>
          <w:trHeight w:val="238"/>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1.1.2.10</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maximum flow rate of the pump should be 8.0mL/min or higher.</w:t>
            </w:r>
          </w:p>
        </w:tc>
      </w:tr>
      <w:tr w:rsidR="006279E0" w:rsidRPr="00127814" w:rsidTr="001D6FFD">
        <w:trPr>
          <w:trHeight w:val="225"/>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1.1.2.11</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The minimum flow rate of the pump should be 0.0001mL/min or lower. </w:t>
            </w:r>
          </w:p>
        </w:tc>
      </w:tr>
      <w:tr w:rsidR="006279E0" w:rsidRPr="00127814" w:rsidTr="001D6FFD">
        <w:trPr>
          <w:trHeight w:val="212"/>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1.1.2.12</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type of pump should be Binary Solvent Mixing (High Pressure Gradient Mixing) and the operating principle should be serial dual-piston.</w:t>
            </w:r>
          </w:p>
        </w:tc>
      </w:tr>
      <w:tr w:rsidR="006279E0" w:rsidRPr="00127814" w:rsidTr="001D6FFD">
        <w:trPr>
          <w:trHeight w:val="125"/>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1.1.2.13</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should consist of active rear-seal wash and floating pistons to maximize seal lifetime and pump uptime. </w:t>
            </w:r>
          </w:p>
        </w:tc>
      </w:tr>
      <w:tr w:rsidR="006279E0" w:rsidRPr="00127814" w:rsidTr="001D6FFD">
        <w:trPr>
          <w:trHeight w:val="12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proofErr w:type="spellStart"/>
            <w:r w:rsidRPr="00127814">
              <w:rPr>
                <w:rFonts w:ascii="Times New Roman" w:hAnsi="Times New Roman" w:cs="Times New Roman"/>
                <w:b/>
                <w:sz w:val="24"/>
                <w:szCs w:val="24"/>
              </w:rPr>
              <w:t>Autosampler</w:t>
            </w:r>
            <w:proofErr w:type="spellEnd"/>
          </w:p>
        </w:tc>
      </w:tr>
      <w:tr w:rsidR="006279E0" w:rsidRPr="00127814" w:rsidTr="001D6FFD">
        <w:trPr>
          <w:trHeight w:val="21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injection cycle time should be less than 15 seconds.</w:t>
            </w:r>
          </w:p>
        </w:tc>
      </w:tr>
      <w:tr w:rsidR="006279E0" w:rsidRPr="00127814" w:rsidTr="001D6FFD">
        <w:trPr>
          <w:trHeight w:val="197"/>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1.1.3.2</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injection volume precision should be less than 0.25%.</w:t>
            </w:r>
          </w:p>
        </w:tc>
      </w:tr>
      <w:tr w:rsidR="006279E0" w:rsidRPr="00127814" w:rsidTr="001D6FFD">
        <w:trPr>
          <w:trHeight w:val="237"/>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1.1.3.3</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injection volume range should be from 0.01 to 500µL, or wider.</w:t>
            </w:r>
          </w:p>
        </w:tc>
      </w:tr>
      <w:tr w:rsidR="006279E0" w:rsidRPr="00127814" w:rsidTr="001D6FFD">
        <w:trPr>
          <w:trHeight w:val="221"/>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1.1.3.4</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injection type should be split loop.</w:t>
            </w:r>
          </w:p>
        </w:tc>
      </w:tr>
      <w:tr w:rsidR="006279E0" w:rsidRPr="00127814" w:rsidTr="001D6FFD">
        <w:trPr>
          <w:trHeight w:val="197"/>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1.1.3.5</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maximum pressure should be 1034 bar / 15000 psi or higher.</w:t>
            </w:r>
          </w:p>
        </w:tc>
      </w:tr>
      <w:tr w:rsidR="006279E0" w:rsidRPr="00127814" w:rsidTr="001D6FFD">
        <w:trPr>
          <w:trHeight w:val="10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1.1.3.6</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linearity should be high than 0.9999.</w:t>
            </w:r>
          </w:p>
        </w:tc>
      </w:tr>
      <w:tr w:rsidR="006279E0" w:rsidRPr="00127814" w:rsidTr="001D6FFD">
        <w:trPr>
          <w:trHeight w:val="18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1.1.3.7</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carryover should be less than 0.004%.</w:t>
            </w:r>
          </w:p>
        </w:tc>
      </w:tr>
      <w:tr w:rsidR="006279E0" w:rsidRPr="00127814" w:rsidTr="001D6FFD">
        <w:trPr>
          <w:trHeight w:val="11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1.3.3.8</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should consist of sample </w:t>
            </w:r>
            <w:proofErr w:type="spellStart"/>
            <w:r w:rsidRPr="00127814">
              <w:rPr>
                <w:rFonts w:ascii="Times New Roman" w:hAnsi="Times New Roman" w:cs="Times New Roman"/>
                <w:sz w:val="24"/>
                <w:szCs w:val="24"/>
              </w:rPr>
              <w:t>thermostatting</w:t>
            </w:r>
            <w:proofErr w:type="spellEnd"/>
            <w:r w:rsidRPr="00127814">
              <w:rPr>
                <w:rFonts w:ascii="Times New Roman" w:hAnsi="Times New Roman" w:cs="Times New Roman"/>
                <w:sz w:val="24"/>
                <w:szCs w:val="24"/>
              </w:rPr>
              <w:t xml:space="preserve"> function to protect thermally-sensitive </w:t>
            </w:r>
            <w:proofErr w:type="spellStart"/>
            <w:r w:rsidRPr="00127814">
              <w:rPr>
                <w:rFonts w:ascii="Times New Roman" w:hAnsi="Times New Roman" w:cs="Times New Roman"/>
                <w:sz w:val="24"/>
                <w:szCs w:val="24"/>
              </w:rPr>
              <w:t>analytes</w:t>
            </w:r>
            <w:proofErr w:type="spellEnd"/>
            <w:r w:rsidRPr="00127814">
              <w:rPr>
                <w:rFonts w:ascii="Times New Roman" w:hAnsi="Times New Roman" w:cs="Times New Roman"/>
                <w:sz w:val="24"/>
                <w:szCs w:val="24"/>
              </w:rPr>
              <w:t>.</w:t>
            </w:r>
          </w:p>
        </w:tc>
      </w:tr>
      <w:tr w:rsidR="006279E0" w:rsidRPr="00127814" w:rsidTr="001D6FFD">
        <w:trPr>
          <w:trHeight w:val="27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1.3.3.9</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It should consist of ceramic injection needle and titanium injection valve to enhance biocompatibility.</w:t>
            </w:r>
          </w:p>
        </w:tc>
      </w:tr>
      <w:tr w:rsidR="006279E0" w:rsidRPr="00127814" w:rsidTr="001D6FFD">
        <w:trPr>
          <w:trHeight w:val="143"/>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Column Compartment</w:t>
            </w:r>
          </w:p>
        </w:tc>
      </w:tr>
      <w:tr w:rsidR="006279E0" w:rsidRPr="00127814" w:rsidTr="001D6FFD">
        <w:trPr>
          <w:trHeight w:val="13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1.1.4.1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temperature range should be from 5</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to 110</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wider.</w:t>
            </w:r>
          </w:p>
        </w:tc>
      </w:tr>
      <w:tr w:rsidR="006279E0" w:rsidRPr="00127814" w:rsidTr="001D6FFD">
        <w:trPr>
          <w:trHeight w:val="118"/>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1.1.4.2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temperature accuracy should be ±0.5</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less.</w:t>
            </w:r>
          </w:p>
        </w:tc>
      </w:tr>
      <w:tr w:rsidR="006279E0" w:rsidRPr="00127814" w:rsidTr="001D6FFD">
        <w:trPr>
          <w:trHeight w:val="12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1.1.4.3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cool down time should be 15min or shorter, from 50</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to 20</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at ambient temperature of 25</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w:t>
            </w:r>
          </w:p>
        </w:tc>
      </w:tr>
      <w:tr w:rsidR="006279E0" w:rsidRPr="00127814" w:rsidTr="001D6FFD">
        <w:trPr>
          <w:trHeight w:val="7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1.1.4.4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temperature stability should be ±0.1</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less.</w:t>
            </w:r>
          </w:p>
        </w:tc>
      </w:tr>
      <w:tr w:rsidR="006279E0" w:rsidRPr="00127814" w:rsidTr="001D6FFD">
        <w:trPr>
          <w:trHeight w:val="16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1.1.4.5</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temperature precision should be ±0.1</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 xml:space="preserve">C, or less. </w:t>
            </w:r>
          </w:p>
        </w:tc>
      </w:tr>
      <w:tr w:rsidR="006279E0" w:rsidRPr="00127814" w:rsidTr="001D6FFD">
        <w:trPr>
          <w:trHeight w:val="182"/>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1.1.4.6</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column capacity should be up to 12 columns, depending on column length. The maximum column length should be 30cm or longer.</w:t>
            </w:r>
          </w:p>
        </w:tc>
      </w:tr>
      <w:tr w:rsidR="006279E0" w:rsidRPr="00127814" w:rsidTr="001D6FFD">
        <w:trPr>
          <w:trHeight w:val="24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1.1.5</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Diode Array Detector</w:t>
            </w:r>
          </w:p>
        </w:tc>
      </w:tr>
      <w:tr w:rsidR="006279E0" w:rsidRPr="00127814" w:rsidTr="001D6FFD">
        <w:trPr>
          <w:trHeight w:val="24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1.1.5.1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detector type is single beam, reverse-optics design with concave holographic grating.</w:t>
            </w:r>
          </w:p>
        </w:tc>
      </w:tr>
      <w:tr w:rsidR="006279E0" w:rsidRPr="00127814" w:rsidTr="001D6FFD">
        <w:trPr>
          <w:trHeight w:val="24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1.1.5.2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maximum data collection rate should be 100Hz or higher.</w:t>
            </w:r>
          </w:p>
        </w:tc>
      </w:tr>
      <w:tr w:rsidR="006279E0" w:rsidRPr="00127814" w:rsidTr="001D6FFD">
        <w:trPr>
          <w:trHeight w:val="24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1.1.5.3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drift should be less than 1mAU/h at 254 and 520nm with water at 1.0mL/min</w:t>
            </w:r>
          </w:p>
        </w:tc>
      </w:tr>
      <w:tr w:rsidR="006279E0" w:rsidRPr="00127814" w:rsidTr="001D6FFD">
        <w:trPr>
          <w:trHeight w:val="27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1.1.5.4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The linearity should be less than 3% RSD and corr. </w:t>
            </w:r>
            <w:proofErr w:type="spellStart"/>
            <w:r w:rsidRPr="00127814">
              <w:rPr>
                <w:rFonts w:ascii="Times New Roman" w:hAnsi="Times New Roman" w:cs="Times New Roman"/>
                <w:sz w:val="24"/>
                <w:szCs w:val="24"/>
              </w:rPr>
              <w:t>Coeff</w:t>
            </w:r>
            <w:proofErr w:type="spellEnd"/>
            <w:r w:rsidRPr="00127814">
              <w:rPr>
                <w:rFonts w:ascii="Times New Roman" w:hAnsi="Times New Roman" w:cs="Times New Roman"/>
                <w:sz w:val="24"/>
                <w:szCs w:val="24"/>
              </w:rPr>
              <w:t>. Is higher than 0.9995 up to 1.5AU.</w:t>
            </w:r>
          </w:p>
        </w:tc>
      </w:tr>
      <w:tr w:rsidR="006279E0" w:rsidRPr="00127814" w:rsidTr="001D6FFD">
        <w:trPr>
          <w:trHeight w:val="263"/>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1.1.5.5</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light source is deuterium lamp.</w:t>
            </w:r>
          </w:p>
        </w:tc>
      </w:tr>
      <w:tr w:rsidR="006279E0" w:rsidRPr="00127814" w:rsidTr="001D6FFD">
        <w:trPr>
          <w:trHeight w:val="22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1.1.5.6</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wavelength accuracy should be ±1.0nm or less, self-calibration with D-alpha line, verification with holmium oxide filter.</w:t>
            </w:r>
          </w:p>
        </w:tc>
      </w:tr>
      <w:tr w:rsidR="006279E0" w:rsidRPr="00127814" w:rsidTr="001D6FFD">
        <w:trPr>
          <w:trHeight w:val="98"/>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1.1.5.7</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pixel resolution should be less than 1nm.</w:t>
            </w:r>
          </w:p>
        </w:tc>
      </w:tr>
      <w:tr w:rsidR="006279E0" w:rsidRPr="00127814" w:rsidTr="001D6FFD">
        <w:trPr>
          <w:trHeight w:val="22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p>
        </w:tc>
      </w:tr>
      <w:tr w:rsidR="006279E0" w:rsidRPr="00127814" w:rsidTr="001D6FFD">
        <w:trPr>
          <w:trHeight w:val="275"/>
        </w:trPr>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High Resolution Mass Spectrometer</w:t>
            </w:r>
          </w:p>
        </w:tc>
      </w:tr>
      <w:tr w:rsidR="006279E0" w:rsidRPr="00127814" w:rsidTr="001D6FFD">
        <w:trPr>
          <w:trHeight w:val="200"/>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system shall be brand new.</w:t>
            </w:r>
          </w:p>
        </w:tc>
      </w:tr>
      <w:tr w:rsidR="006279E0" w:rsidRPr="00127814" w:rsidTr="001D6FFD">
        <w:trPr>
          <w:trHeight w:val="233"/>
        </w:trPr>
        <w:tc>
          <w:tcPr>
            <w:tcW w:w="1018"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2.2</w:t>
            </w:r>
          </w:p>
        </w:tc>
        <w:tc>
          <w:tcPr>
            <w:tcW w:w="8616" w:type="dxa"/>
            <w:tcBorders>
              <w:top w:val="single" w:sz="4" w:space="0" w:color="auto"/>
              <w:left w:val="single" w:sz="4" w:space="0" w:color="auto"/>
              <w:bottom w:val="single" w:sz="4" w:space="0" w:color="auto"/>
              <w:right w:val="single" w:sz="4" w:space="0" w:color="auto"/>
            </w:tcBorders>
            <w:hideMark/>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resolution shall be up to 70,000 (FWHM) at m/z 200.</w:t>
            </w:r>
          </w:p>
        </w:tc>
      </w:tr>
      <w:tr w:rsidR="006279E0" w:rsidRPr="00127814" w:rsidTr="001D6FFD">
        <w:trPr>
          <w:trHeight w:val="233"/>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scan speed shall be up to 12Hz or higher.</w:t>
            </w:r>
          </w:p>
        </w:tc>
      </w:tr>
      <w:tr w:rsidR="006279E0" w:rsidRPr="00127814" w:rsidTr="001D6FFD">
        <w:trPr>
          <w:trHeight w:val="76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instrument must be able to operate in laboratory conditions that the temperature is ranged from 15-26</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wider with relative humidity between 40-70% or wider.</w:t>
            </w:r>
          </w:p>
        </w:tc>
      </w:tr>
      <w:tr w:rsidR="006279E0" w:rsidRPr="00127814" w:rsidTr="001D6FFD">
        <w:trPr>
          <w:trHeight w:val="227"/>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2.5</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Other than nitrogen, no additional gas is required for the ionization of the sample and for the collision gas in the collision cell.</w:t>
            </w:r>
          </w:p>
        </w:tc>
      </w:tr>
      <w:tr w:rsidR="006279E0" w:rsidRPr="00127814" w:rsidTr="001D6FFD">
        <w:trPr>
          <w:trHeight w:val="24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2.6</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Ion source</w:t>
            </w:r>
          </w:p>
        </w:tc>
      </w:tr>
      <w:tr w:rsidR="006279E0" w:rsidRPr="00127814" w:rsidTr="001D6FFD">
        <w:trPr>
          <w:trHeight w:val="19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2.6.1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instrument must be equipped with an atmospheric pressure ionization (API) interface that includes the source and spraying elements. Samples may be introduced by direct infusion or the system may be interfaced directly to either a HPLC/UPLC system.</w:t>
            </w:r>
          </w:p>
        </w:tc>
      </w:tr>
      <w:tr w:rsidR="006279E0" w:rsidRPr="00127814" w:rsidTr="001D6FFD">
        <w:trPr>
          <w:trHeight w:val="21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2.6.2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It must be possible to introduce sample or calibration solution, either directly or combined with the LC eluent, automatically via an integrated fluidics assembly.</w:t>
            </w:r>
          </w:p>
        </w:tc>
      </w:tr>
      <w:tr w:rsidR="006279E0" w:rsidRPr="00127814" w:rsidTr="001D6FFD">
        <w:trPr>
          <w:trHeight w:val="12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2.6.3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Tool free access to the ion source must be incorporated to allow easy success for cleaning without the need to remove the ion source enclosure. A toughened glass window must be incorporated into the door to allow easy viewing of the source.</w:t>
            </w:r>
          </w:p>
        </w:tc>
      </w:tr>
      <w:tr w:rsidR="006279E0" w:rsidRPr="00127814" w:rsidTr="001D6FFD">
        <w:trPr>
          <w:trHeight w:val="22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2.6.4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Positive and negative ionization capabilities must be included as standard on the instrument.</w:t>
            </w:r>
          </w:p>
        </w:tc>
      </w:tr>
      <w:tr w:rsidR="006279E0" w:rsidRPr="00127814" w:rsidTr="001D6FFD">
        <w:trPr>
          <w:trHeight w:val="18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2.6.5</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A high efficiency travelling wave device must serve as an ion guide between the source and the </w:t>
            </w:r>
            <w:proofErr w:type="spellStart"/>
            <w:r w:rsidRPr="00127814">
              <w:rPr>
                <w:rFonts w:ascii="Times New Roman" w:hAnsi="Times New Roman" w:cs="Times New Roman"/>
                <w:sz w:val="24"/>
                <w:szCs w:val="24"/>
              </w:rPr>
              <w:t>analyser</w:t>
            </w:r>
            <w:proofErr w:type="spellEnd"/>
            <w:r w:rsidRPr="00127814">
              <w:rPr>
                <w:rFonts w:ascii="Times New Roman" w:hAnsi="Times New Roman" w:cs="Times New Roman"/>
                <w:sz w:val="24"/>
                <w:szCs w:val="24"/>
              </w:rPr>
              <w:t>.</w:t>
            </w:r>
          </w:p>
        </w:tc>
      </w:tr>
      <w:tr w:rsidR="006279E0" w:rsidRPr="00127814" w:rsidTr="001D6FFD">
        <w:trPr>
          <w:trHeight w:val="263"/>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2.7</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API Source</w:t>
            </w:r>
          </w:p>
        </w:tc>
      </w:tr>
      <w:tr w:rsidR="006279E0" w:rsidRPr="00127814" w:rsidTr="001D6FFD">
        <w:trPr>
          <w:trHeight w:val="25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2.7.1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An electrospray ionization (ESI) source must be provided as standard with the instrument. The source should incorporate a heated gas flow, separate from the probe </w:t>
            </w:r>
            <w:proofErr w:type="spellStart"/>
            <w:r w:rsidRPr="00127814">
              <w:rPr>
                <w:rFonts w:ascii="Times New Roman" w:hAnsi="Times New Roman" w:cs="Times New Roman"/>
                <w:sz w:val="24"/>
                <w:szCs w:val="24"/>
              </w:rPr>
              <w:t>nebuliser</w:t>
            </w:r>
            <w:proofErr w:type="spellEnd"/>
            <w:r w:rsidRPr="00127814">
              <w:rPr>
                <w:rFonts w:ascii="Times New Roman" w:hAnsi="Times New Roman" w:cs="Times New Roman"/>
                <w:sz w:val="24"/>
                <w:szCs w:val="24"/>
              </w:rPr>
              <w:t xml:space="preserve">, for efficient </w:t>
            </w:r>
            <w:proofErr w:type="spellStart"/>
            <w:r w:rsidRPr="00127814">
              <w:rPr>
                <w:rFonts w:ascii="Times New Roman" w:hAnsi="Times New Roman" w:cs="Times New Roman"/>
                <w:sz w:val="24"/>
                <w:szCs w:val="24"/>
              </w:rPr>
              <w:t>desolvation</w:t>
            </w:r>
            <w:proofErr w:type="spellEnd"/>
            <w:r w:rsidRPr="00127814">
              <w:rPr>
                <w:rFonts w:ascii="Times New Roman" w:hAnsi="Times New Roman" w:cs="Times New Roman"/>
                <w:sz w:val="24"/>
                <w:szCs w:val="24"/>
              </w:rPr>
              <w:t xml:space="preserve">. No supplement heater or probe should be required to work over the 5-2000µL/min flow range. The probe must incorporate the facility to adjust the sprayer tip length in-situ to allow easy </w:t>
            </w:r>
            <w:proofErr w:type="spellStart"/>
            <w:r w:rsidRPr="00127814">
              <w:rPr>
                <w:rFonts w:ascii="Times New Roman" w:hAnsi="Times New Roman" w:cs="Times New Roman"/>
                <w:sz w:val="24"/>
                <w:szCs w:val="24"/>
              </w:rPr>
              <w:t>optimisation</w:t>
            </w:r>
            <w:proofErr w:type="spellEnd"/>
            <w:r w:rsidRPr="00127814">
              <w:rPr>
                <w:rFonts w:ascii="Times New Roman" w:hAnsi="Times New Roman" w:cs="Times New Roman"/>
                <w:sz w:val="24"/>
                <w:szCs w:val="24"/>
              </w:rPr>
              <w:t xml:space="preserve"> of </w:t>
            </w:r>
            <w:proofErr w:type="spellStart"/>
            <w:r w:rsidRPr="00127814">
              <w:rPr>
                <w:rFonts w:ascii="Times New Roman" w:hAnsi="Times New Roman" w:cs="Times New Roman"/>
                <w:sz w:val="24"/>
                <w:szCs w:val="24"/>
              </w:rPr>
              <w:t>ionisation</w:t>
            </w:r>
            <w:proofErr w:type="spellEnd"/>
            <w:r w:rsidRPr="00127814">
              <w:rPr>
                <w:rFonts w:ascii="Times New Roman" w:hAnsi="Times New Roman" w:cs="Times New Roman"/>
                <w:sz w:val="24"/>
                <w:szCs w:val="24"/>
              </w:rPr>
              <w:t>.</w:t>
            </w:r>
          </w:p>
        </w:tc>
      </w:tr>
      <w:tr w:rsidR="006279E0" w:rsidRPr="00127814" w:rsidTr="001D6FFD">
        <w:trPr>
          <w:trHeight w:val="242"/>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2.7.2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It shall consist of metal needle kits for high- and low-flow analyses.</w:t>
            </w:r>
          </w:p>
        </w:tc>
      </w:tr>
      <w:tr w:rsidR="006279E0" w:rsidRPr="00127814" w:rsidTr="001D6FFD">
        <w:trPr>
          <w:trHeight w:val="18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2.8</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Ion Optics</w:t>
            </w:r>
          </w:p>
        </w:tc>
      </w:tr>
      <w:tr w:rsidR="006279E0" w:rsidRPr="00127814" w:rsidTr="001D6FFD">
        <w:trPr>
          <w:trHeight w:val="25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2.8.1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It shall consist of RF lens stacked-ring radio frequency (RF) ion guide captures and efficiently focuses the ions into a tight beam. Large variable spacing between electrodes allows for better pumping efficiency and improved ruggedness.</w:t>
            </w:r>
          </w:p>
        </w:tc>
      </w:tr>
      <w:tr w:rsidR="006279E0" w:rsidRPr="00127814" w:rsidTr="001D6FFD">
        <w:trPr>
          <w:trHeight w:val="22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2.8.2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shall consist of bent </w:t>
            </w:r>
            <w:proofErr w:type="spellStart"/>
            <w:r w:rsidRPr="00127814">
              <w:rPr>
                <w:rFonts w:ascii="Times New Roman" w:hAnsi="Times New Roman" w:cs="Times New Roman"/>
                <w:sz w:val="24"/>
                <w:szCs w:val="24"/>
              </w:rPr>
              <w:t>flatapole</w:t>
            </w:r>
            <w:proofErr w:type="spellEnd"/>
            <w:r w:rsidRPr="00127814">
              <w:rPr>
                <w:rFonts w:ascii="Times New Roman" w:hAnsi="Times New Roman" w:cs="Times New Roman"/>
                <w:sz w:val="24"/>
                <w:szCs w:val="24"/>
              </w:rPr>
              <w:t xml:space="preserve"> ion guide reduces noise by preventing neutrals and high-velocity clusters from entering the quadrupole.</w:t>
            </w:r>
          </w:p>
        </w:tc>
      </w:tr>
      <w:tr w:rsidR="006279E0" w:rsidRPr="00127814" w:rsidTr="001D6FFD">
        <w:trPr>
          <w:trHeight w:val="19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2.9</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 xml:space="preserve">Quadrupole </w:t>
            </w:r>
            <w:proofErr w:type="spellStart"/>
            <w:r w:rsidRPr="00127814">
              <w:rPr>
                <w:rFonts w:ascii="Times New Roman" w:hAnsi="Times New Roman" w:cs="Times New Roman"/>
                <w:b/>
                <w:sz w:val="24"/>
                <w:szCs w:val="24"/>
              </w:rPr>
              <w:t>Analyser</w:t>
            </w:r>
            <w:proofErr w:type="spellEnd"/>
          </w:p>
        </w:tc>
      </w:tr>
      <w:tr w:rsidR="006279E0" w:rsidRPr="00127814" w:rsidTr="001D6FFD">
        <w:trPr>
          <w:trHeight w:val="22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2.9.1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instrument should be configured with a quadrupole mass filter to maximize resolution and transmission while preventing contamination and selection of precursor ions for MS/MS analysis.</w:t>
            </w:r>
          </w:p>
        </w:tc>
      </w:tr>
      <w:tr w:rsidR="006279E0" w:rsidRPr="00127814" w:rsidTr="001D6FFD">
        <w:trPr>
          <w:trHeight w:val="25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2.9.2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Variable precursor isolation width selection from 0.4Da to full mass range.</w:t>
            </w:r>
          </w:p>
        </w:tc>
      </w:tr>
      <w:tr w:rsidR="006279E0" w:rsidRPr="00127814" w:rsidTr="001D6FFD">
        <w:trPr>
          <w:trHeight w:val="25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2.10</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Vacuum System</w:t>
            </w:r>
          </w:p>
        </w:tc>
      </w:tr>
      <w:tr w:rsidR="006279E0" w:rsidRPr="00127814" w:rsidTr="001D6FFD">
        <w:trPr>
          <w:trHeight w:val="27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2.10.1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It shall be a differentially pumped vacuum system with final vacuum &lt;1 x 10</w:t>
            </w:r>
            <w:r w:rsidRPr="00127814">
              <w:rPr>
                <w:rFonts w:ascii="Times New Roman" w:hAnsi="Times New Roman" w:cs="Times New Roman"/>
                <w:sz w:val="24"/>
                <w:szCs w:val="24"/>
                <w:vertAlign w:val="superscript"/>
              </w:rPr>
              <w:t>-9</w:t>
            </w:r>
            <w:r w:rsidRPr="00127814">
              <w:rPr>
                <w:rFonts w:ascii="Times New Roman" w:hAnsi="Times New Roman" w:cs="Times New Roman"/>
                <w:sz w:val="24"/>
                <w:szCs w:val="24"/>
              </w:rPr>
              <w:t xml:space="preserve"> mbar.</w:t>
            </w:r>
          </w:p>
        </w:tc>
      </w:tr>
      <w:tr w:rsidR="006279E0" w:rsidRPr="00127814" w:rsidTr="001D6FFD">
        <w:trPr>
          <w:trHeight w:val="27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2.10.2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shall consist of two split-flow air-cooled </w:t>
            </w:r>
            <w:proofErr w:type="spellStart"/>
            <w:r w:rsidRPr="00127814">
              <w:rPr>
                <w:rFonts w:ascii="Times New Roman" w:hAnsi="Times New Roman" w:cs="Times New Roman"/>
                <w:sz w:val="24"/>
                <w:szCs w:val="24"/>
              </w:rPr>
              <w:t>turbomolecular</w:t>
            </w:r>
            <w:proofErr w:type="spellEnd"/>
            <w:r w:rsidRPr="00127814">
              <w:rPr>
                <w:rFonts w:ascii="Times New Roman" w:hAnsi="Times New Roman" w:cs="Times New Roman"/>
                <w:sz w:val="24"/>
                <w:szCs w:val="24"/>
              </w:rPr>
              <w:t xml:space="preserve"> pumps and one rotary pump.</w:t>
            </w:r>
          </w:p>
        </w:tc>
      </w:tr>
      <w:tr w:rsidR="006279E0" w:rsidRPr="00127814" w:rsidTr="001D6FFD">
        <w:trPr>
          <w:trHeight w:val="16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2.10.3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It shall consist of seven vacuum regions.</w:t>
            </w:r>
          </w:p>
        </w:tc>
      </w:tr>
      <w:tr w:rsidR="006279E0" w:rsidRPr="00127814" w:rsidTr="001D6FFD">
        <w:trPr>
          <w:trHeight w:val="16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 xml:space="preserve">Mass </w:t>
            </w:r>
            <w:proofErr w:type="spellStart"/>
            <w:r w:rsidRPr="00127814">
              <w:rPr>
                <w:rFonts w:ascii="Times New Roman" w:hAnsi="Times New Roman" w:cs="Times New Roman"/>
                <w:b/>
                <w:sz w:val="24"/>
                <w:szCs w:val="24"/>
              </w:rPr>
              <w:t>Analyser</w:t>
            </w:r>
            <w:proofErr w:type="spellEnd"/>
          </w:p>
        </w:tc>
      </w:tr>
      <w:tr w:rsidR="006279E0" w:rsidRPr="00127814" w:rsidTr="001D6FFD">
        <w:trPr>
          <w:trHeight w:val="225"/>
        </w:trPr>
        <w:tc>
          <w:tcPr>
            <w:tcW w:w="1018" w:type="dxa"/>
            <w:tcBorders>
              <w:top w:val="single" w:sz="4" w:space="0" w:color="auto"/>
              <w:left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resolving power shall be 70,000 or higher at m/z of 200.</w:t>
            </w:r>
          </w:p>
        </w:tc>
      </w:tr>
      <w:tr w:rsidR="006279E0" w:rsidRPr="00127814" w:rsidTr="001D6FFD">
        <w:trPr>
          <w:trHeight w:val="22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mass range shall be from 50 to 3,000 m/z or wider.</w:t>
            </w:r>
          </w:p>
        </w:tc>
      </w:tr>
      <w:tr w:rsidR="006279E0" w:rsidRPr="00127814" w:rsidTr="001D6FFD">
        <w:trPr>
          <w:trHeight w:val="188"/>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scan rate shall be up to 12 Hz or higher at resolution setting of 17,500 at m/z 200.</w:t>
            </w:r>
          </w:p>
        </w:tc>
      </w:tr>
      <w:tr w:rsidR="006279E0" w:rsidRPr="00127814" w:rsidTr="001D6FFD">
        <w:trPr>
          <w:trHeight w:val="240"/>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mass accuracy shall be less than 1ppm RMS (internal) and less than 3ppm RMS (external).</w:t>
            </w:r>
          </w:p>
        </w:tc>
      </w:tr>
      <w:tr w:rsidR="006279E0" w:rsidRPr="00127814" w:rsidTr="001D6FFD">
        <w:trPr>
          <w:trHeight w:val="210"/>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2.11.5</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The sensitivity for full MS shall be 500fg </w:t>
            </w:r>
            <w:proofErr w:type="spellStart"/>
            <w:r w:rsidRPr="00127814">
              <w:rPr>
                <w:rFonts w:ascii="Times New Roman" w:hAnsi="Times New Roman" w:cs="Times New Roman"/>
                <w:sz w:val="24"/>
                <w:szCs w:val="24"/>
              </w:rPr>
              <w:t>buspirone</w:t>
            </w:r>
            <w:proofErr w:type="spellEnd"/>
            <w:r w:rsidRPr="00127814">
              <w:rPr>
                <w:rFonts w:ascii="Times New Roman" w:hAnsi="Times New Roman" w:cs="Times New Roman"/>
                <w:sz w:val="24"/>
                <w:szCs w:val="24"/>
              </w:rPr>
              <w:t xml:space="preserve"> on column S/N 100:1 or better.</w:t>
            </w:r>
          </w:p>
        </w:tc>
      </w:tr>
      <w:tr w:rsidR="006279E0" w:rsidRPr="00127814" w:rsidTr="001D6FFD">
        <w:trPr>
          <w:trHeight w:val="16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2.11.6</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The sensitivity for SIM shall be 50fg </w:t>
            </w:r>
            <w:proofErr w:type="spellStart"/>
            <w:r w:rsidRPr="00127814">
              <w:rPr>
                <w:rFonts w:ascii="Times New Roman" w:hAnsi="Times New Roman" w:cs="Times New Roman"/>
                <w:sz w:val="24"/>
                <w:szCs w:val="24"/>
              </w:rPr>
              <w:t>buspirone</w:t>
            </w:r>
            <w:proofErr w:type="spellEnd"/>
            <w:r w:rsidRPr="00127814">
              <w:rPr>
                <w:rFonts w:ascii="Times New Roman" w:hAnsi="Times New Roman" w:cs="Times New Roman"/>
                <w:sz w:val="24"/>
                <w:szCs w:val="24"/>
              </w:rPr>
              <w:t xml:space="preserve"> on column S/N 100:1 or better.</w:t>
            </w:r>
          </w:p>
        </w:tc>
      </w:tr>
      <w:tr w:rsidR="006279E0" w:rsidRPr="00127814" w:rsidTr="001D6FFD">
        <w:trPr>
          <w:trHeight w:val="19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2.11.7</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dynamic range shall be 5,000:1 or larger.</w:t>
            </w:r>
          </w:p>
        </w:tc>
      </w:tr>
      <w:tr w:rsidR="006279E0" w:rsidRPr="00127814" w:rsidTr="001D6FFD">
        <w:trPr>
          <w:trHeight w:val="242"/>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2.11.8</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polarity switching shall be one full cycle in less than 1 second (one full positive mode scan and one full negative mode scan at a resolution setting of 35,000)</w:t>
            </w:r>
          </w:p>
        </w:tc>
      </w:tr>
      <w:tr w:rsidR="006279E0" w:rsidRPr="00127814" w:rsidTr="001D6FFD">
        <w:trPr>
          <w:trHeight w:val="25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Waste solvent drainage</w:t>
            </w:r>
          </w:p>
        </w:tc>
      </w:tr>
      <w:tr w:rsidR="006279E0" w:rsidRPr="00127814" w:rsidTr="001D6FFD">
        <w:trPr>
          <w:trHeight w:val="180"/>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2.12.1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A waste solvent drainage system must be integrated into the main chassis of the instrument to allow safe drainage of LC solvent from the source in the event of a nitrogen supply failure to the instrument. A connection must be made to the rear of the instrument for draining solvent safely to a suitable reservoir.</w:t>
            </w:r>
          </w:p>
        </w:tc>
      </w:tr>
      <w:tr w:rsidR="006279E0" w:rsidRPr="00127814" w:rsidTr="007B0C99">
        <w:trPr>
          <w:trHeight w:val="70"/>
        </w:trPr>
        <w:tc>
          <w:tcPr>
            <w:tcW w:w="1018" w:type="dxa"/>
            <w:tcBorders>
              <w:left w:val="single" w:sz="4" w:space="0" w:color="auto"/>
              <w:bottom w:val="single" w:sz="4" w:space="0" w:color="auto"/>
              <w:right w:val="single" w:sz="4" w:space="0" w:color="auto"/>
            </w:tcBorders>
            <w:shd w:val="clear" w:color="auto" w:fill="D9D9D9" w:themeFill="background1" w:themeFillShade="D9"/>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3.</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The computer and software</w:t>
            </w:r>
          </w:p>
        </w:tc>
      </w:tr>
      <w:tr w:rsidR="006279E0" w:rsidRPr="00127814" w:rsidTr="001D6FFD">
        <w:trPr>
          <w:trHeight w:val="24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3.1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 xml:space="preserve">The data system shall consist a high-performance PC with Intel microprocessor, high-resolution LCD color monitor, Microsoft Windows 7 </w:t>
            </w:r>
            <w:r w:rsidR="004821AC">
              <w:rPr>
                <w:rFonts w:ascii="Times New Roman" w:hAnsi="Times New Roman" w:cs="Times New Roman"/>
                <w:sz w:val="24"/>
                <w:szCs w:val="24"/>
              </w:rPr>
              <w:t xml:space="preserve">or higher </w:t>
            </w:r>
            <w:r w:rsidRPr="00127814">
              <w:rPr>
                <w:rFonts w:ascii="Times New Roman" w:hAnsi="Times New Roman" w:cs="Times New Roman"/>
                <w:sz w:val="24"/>
                <w:szCs w:val="24"/>
              </w:rPr>
              <w:t>operating system, Microsoft software package, an instrument control and data processing software and a workflow-based method editor and tune software.</w:t>
            </w:r>
          </w:p>
        </w:tc>
      </w:tr>
      <w:tr w:rsidR="006279E0" w:rsidRPr="00127814" w:rsidTr="001D6FFD">
        <w:trPr>
          <w:trHeight w:val="240"/>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3.2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pStyle w:val="Default"/>
            </w:pPr>
            <w:r w:rsidRPr="00127814">
              <w:t xml:space="preserve">The data system shall be a single-point instrument control and data processing software capable of full integrated control of the system components as well as processing of the data acquired, without the assistance of remote panel. Fully integrated control of both the UPLC and high resolution mass spectrometer systems must be provided within the MS acquisition software. </w:t>
            </w:r>
          </w:p>
        </w:tc>
      </w:tr>
      <w:tr w:rsidR="006279E0" w:rsidRPr="00127814" w:rsidTr="001D6FFD">
        <w:trPr>
          <w:trHeight w:val="24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3.3</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pStyle w:val="Default"/>
            </w:pPr>
            <w:r w:rsidRPr="00127814">
              <w:t>The software shall include ALL NECESSARY modules for identification of peaks to their molecular structure. This capability should apply to metabolites, traditional Chinese Medicine and pesticides. The algorithm shall account for information from the accurate precursor mass, retention time, isotope patterns, and MS/MS productions (if required). The algorithm shall perform identification automatically in a high-throughput manner and provide the data support for each identification (if any). The algorithm shall provide untargeted screening capability by performing chemical structure database search.</w:t>
            </w:r>
          </w:p>
        </w:tc>
      </w:tr>
      <w:tr w:rsidR="006279E0" w:rsidRPr="00127814" w:rsidTr="001D6FFD">
        <w:trPr>
          <w:trHeight w:val="19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3.4</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pStyle w:val="Default"/>
            </w:pPr>
            <w:r w:rsidRPr="00127814">
              <w:t xml:space="preserve">The software should have a function which is able to combine the database similarity searching (MS2 and </w:t>
            </w:r>
            <w:proofErr w:type="spellStart"/>
            <w:r w:rsidRPr="00127814">
              <w:t>MSn</w:t>
            </w:r>
            <w:proofErr w:type="spellEnd"/>
            <w:r w:rsidRPr="00127814">
              <w:t xml:space="preserve">) with structure similarity matching to rank putative database results, for example, </w:t>
            </w:r>
            <w:proofErr w:type="spellStart"/>
            <w:r w:rsidRPr="00127814">
              <w:t>ChemSpider</w:t>
            </w:r>
            <w:r w:rsidRPr="00127814">
              <w:rPr>
                <w:vertAlign w:val="superscript"/>
              </w:rPr>
              <w:t>TM</w:t>
            </w:r>
            <w:proofErr w:type="spellEnd"/>
            <w:r w:rsidRPr="00127814">
              <w:t xml:space="preserve"> hits, mass list hits, and mapped compounds. </w:t>
            </w:r>
          </w:p>
        </w:tc>
      </w:tr>
      <w:tr w:rsidR="006279E0" w:rsidRPr="00127814" w:rsidTr="001D6FFD">
        <w:trPr>
          <w:trHeight w:val="25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3.5</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pStyle w:val="Default"/>
            </w:pPr>
            <w:r w:rsidRPr="00127814">
              <w:t>The software should be secure, administrator-controlled user access and permissions to ensure integrity and enable compliance with GMP and 21 CFR Part 11.</w:t>
            </w:r>
          </w:p>
        </w:tc>
      </w:tr>
      <w:tr w:rsidR="006279E0" w:rsidRPr="00127814" w:rsidTr="001D6FFD">
        <w:trPr>
          <w:trHeight w:val="1005"/>
        </w:trPr>
        <w:tc>
          <w:tcPr>
            <w:tcW w:w="1018" w:type="dxa"/>
            <w:tcBorders>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3.6</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pStyle w:val="Default"/>
            </w:pPr>
            <w:r w:rsidRPr="00127814">
              <w:t>Two computer systems should be provided. One computer is for operating the High Resolution Mass Spectrometer. The other computer with higher storage (2TB or higher) should be provided with two 27” monitors (or larger screen) for data processing.</w:t>
            </w:r>
          </w:p>
        </w:tc>
      </w:tr>
      <w:tr w:rsidR="006279E0" w:rsidRPr="00127814" w:rsidTr="007B0C99">
        <w:trPr>
          <w:trHeight w:val="245"/>
        </w:trPr>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4.</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Analytical Performance</w:t>
            </w:r>
          </w:p>
        </w:tc>
      </w:tr>
      <w:tr w:rsidR="006279E0" w:rsidRPr="00127814" w:rsidTr="001D6FFD">
        <w:trPr>
          <w:trHeight w:val="19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4.1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mass spectrometer system shall have the following analytical performance or better and the following specification should be demonstrated on-site after installation.</w:t>
            </w:r>
          </w:p>
        </w:tc>
      </w:tr>
      <w:tr w:rsidR="006279E0" w:rsidRPr="00127814" w:rsidTr="001D6FFD">
        <w:trPr>
          <w:trHeight w:val="25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4.1.1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Test of Long term mass accuracy and stability:</w:t>
            </w:r>
          </w:p>
          <w:p w:rsidR="006279E0" w:rsidRPr="00127814" w:rsidRDefault="006279E0" w:rsidP="002A52E9">
            <w:pPr>
              <w:rPr>
                <w:rFonts w:ascii="Times New Roman" w:hAnsi="Times New Roman" w:cs="Times New Roman"/>
                <w:sz w:val="24"/>
                <w:szCs w:val="24"/>
              </w:rPr>
            </w:pPr>
            <w:r w:rsidRPr="00127814">
              <w:rPr>
                <w:rFonts w:ascii="Times New Roman" w:hAnsi="Times New Roman" w:cs="Times New Roman"/>
                <w:sz w:val="24"/>
                <w:szCs w:val="24"/>
              </w:rPr>
              <w:t xml:space="preserve">Inject 100fg of reserpine </w:t>
            </w:r>
            <w:r w:rsidR="002A52E9">
              <w:rPr>
                <w:rFonts w:ascii="Times New Roman" w:hAnsi="Times New Roman" w:cs="Times New Roman"/>
                <w:sz w:val="24"/>
                <w:szCs w:val="24"/>
              </w:rPr>
              <w:t xml:space="preserve">repeatedly in 48h, target mass </w:t>
            </w:r>
            <w:r w:rsidRPr="00127814">
              <w:rPr>
                <w:rFonts w:ascii="Times New Roman" w:hAnsi="Times New Roman" w:cs="Times New Roman"/>
                <w:sz w:val="24"/>
                <w:szCs w:val="24"/>
              </w:rPr>
              <w:t xml:space="preserve">609.28066&lt; 2ppm, without any kind of mass recalibration or using </w:t>
            </w:r>
            <w:proofErr w:type="spellStart"/>
            <w:r w:rsidRPr="00127814">
              <w:rPr>
                <w:rFonts w:ascii="Times New Roman" w:hAnsi="Times New Roman" w:cs="Times New Roman"/>
                <w:sz w:val="24"/>
                <w:szCs w:val="24"/>
              </w:rPr>
              <w:t>lockmass</w:t>
            </w:r>
            <w:proofErr w:type="spellEnd"/>
            <w:r w:rsidRPr="00127814">
              <w:rPr>
                <w:rFonts w:ascii="Times New Roman" w:hAnsi="Times New Roman" w:cs="Times New Roman"/>
                <w:sz w:val="24"/>
                <w:szCs w:val="24"/>
              </w:rPr>
              <w:t xml:space="preserve"> (internal calibration).</w:t>
            </w:r>
            <w:r w:rsidR="001D6FFD">
              <w:rPr>
                <w:rFonts w:ascii="Times New Roman" w:hAnsi="Times New Roman" w:cs="Times New Roman"/>
                <w:sz w:val="24"/>
                <w:szCs w:val="24"/>
              </w:rPr>
              <w:t xml:space="preserve"> </w:t>
            </w:r>
            <w:r w:rsidR="004821AC">
              <w:rPr>
                <w:rFonts w:ascii="Times New Roman" w:hAnsi="Times New Roman" w:cs="Times New Roman"/>
                <w:sz w:val="24"/>
                <w:szCs w:val="24"/>
              </w:rPr>
              <w:t>A</w:t>
            </w:r>
            <w:r w:rsidR="001D6FFD">
              <w:rPr>
                <w:rFonts w:ascii="Times New Roman" w:hAnsi="Times New Roman" w:cs="Times New Roman"/>
                <w:sz w:val="24"/>
                <w:szCs w:val="24"/>
              </w:rPr>
              <w:t xml:space="preserve"> report should be included in response to this tender.</w:t>
            </w:r>
          </w:p>
        </w:tc>
      </w:tr>
      <w:tr w:rsidR="006279E0" w:rsidRPr="00127814" w:rsidTr="001D6FFD">
        <w:trPr>
          <w:trHeight w:val="178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4.1.2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Test of Sensitivity:</w:t>
            </w:r>
          </w:p>
          <w:p w:rsidR="006279E0" w:rsidRPr="00127814" w:rsidRDefault="006279E0" w:rsidP="007C590F">
            <w:pPr>
              <w:rPr>
                <w:rFonts w:ascii="Times New Roman" w:hAnsi="Times New Roman" w:cs="Times New Roman"/>
                <w:sz w:val="24"/>
                <w:szCs w:val="24"/>
              </w:rPr>
            </w:pPr>
            <w:r w:rsidRPr="00127814">
              <w:rPr>
                <w:rFonts w:ascii="Times New Roman" w:hAnsi="Times New Roman" w:cs="Times New Roman"/>
                <w:sz w:val="24"/>
                <w:szCs w:val="24"/>
              </w:rPr>
              <w:t>Sensitivity CANNOT drop when resolution increased. Inject 100fg reserpine on column in ESI positive mode at a resolution setting of 35,000 and 70,000 respectively, use target mass of 609.28066 to calculate area counts, the area difference must be no more than 8% in these two resolution setting, and RSD% of area must be no more than 5% (n=6).</w:t>
            </w:r>
            <w:r w:rsidR="001D6FFD">
              <w:rPr>
                <w:rFonts w:ascii="Times New Roman" w:hAnsi="Times New Roman" w:cs="Times New Roman"/>
                <w:sz w:val="24"/>
                <w:szCs w:val="24"/>
              </w:rPr>
              <w:t xml:space="preserve"> </w:t>
            </w:r>
            <w:r w:rsidR="004821AC">
              <w:rPr>
                <w:rFonts w:ascii="Times New Roman" w:hAnsi="Times New Roman" w:cs="Times New Roman"/>
                <w:sz w:val="24"/>
                <w:szCs w:val="24"/>
              </w:rPr>
              <w:t>A</w:t>
            </w:r>
            <w:r w:rsidR="001D6FFD">
              <w:rPr>
                <w:rFonts w:ascii="Times New Roman" w:hAnsi="Times New Roman" w:cs="Times New Roman"/>
                <w:sz w:val="24"/>
                <w:szCs w:val="24"/>
              </w:rPr>
              <w:t xml:space="preserve"> report should be included in response to this tender.</w:t>
            </w:r>
          </w:p>
        </w:tc>
      </w:tr>
      <w:tr w:rsidR="00957192" w:rsidRPr="00127814" w:rsidTr="00957192">
        <w:trPr>
          <w:trHeight w:val="1192"/>
        </w:trPr>
        <w:tc>
          <w:tcPr>
            <w:tcW w:w="1018" w:type="dxa"/>
            <w:tcBorders>
              <w:top w:val="single" w:sz="4" w:space="0" w:color="auto"/>
              <w:left w:val="single" w:sz="4" w:space="0" w:color="auto"/>
              <w:bottom w:val="single" w:sz="4" w:space="0" w:color="auto"/>
              <w:right w:val="single" w:sz="4" w:space="0" w:color="auto"/>
            </w:tcBorders>
          </w:tcPr>
          <w:p w:rsidR="00957192" w:rsidRPr="00127814" w:rsidRDefault="00957192" w:rsidP="009C559C">
            <w:pPr>
              <w:rPr>
                <w:rFonts w:ascii="Times New Roman" w:hAnsi="Times New Roman" w:cs="Times New Roman"/>
                <w:sz w:val="24"/>
                <w:szCs w:val="24"/>
              </w:rPr>
            </w:pPr>
            <w:r>
              <w:rPr>
                <w:rFonts w:ascii="Times New Roman" w:hAnsi="Times New Roman" w:cs="Times New Roman"/>
                <w:sz w:val="24"/>
                <w:szCs w:val="24"/>
              </w:rPr>
              <w:t>4.1.3</w:t>
            </w:r>
          </w:p>
        </w:tc>
        <w:tc>
          <w:tcPr>
            <w:tcW w:w="8616" w:type="dxa"/>
            <w:tcBorders>
              <w:top w:val="single" w:sz="4" w:space="0" w:color="auto"/>
              <w:left w:val="single" w:sz="4" w:space="0" w:color="auto"/>
              <w:bottom w:val="single" w:sz="4" w:space="0" w:color="auto"/>
              <w:right w:val="single" w:sz="4" w:space="0" w:color="auto"/>
            </w:tcBorders>
          </w:tcPr>
          <w:p w:rsidR="00957192" w:rsidRPr="00127814" w:rsidRDefault="00957192" w:rsidP="009C559C">
            <w:pPr>
              <w:rPr>
                <w:rFonts w:ascii="Times New Roman" w:hAnsi="Times New Roman" w:cs="Times New Roman"/>
                <w:sz w:val="24"/>
                <w:szCs w:val="24"/>
              </w:rPr>
            </w:pPr>
            <w:r w:rsidRPr="00127814">
              <w:rPr>
                <w:rFonts w:ascii="Times-Roman" w:hAnsi="Times-Roman" w:cs="Times-Roman"/>
                <w:sz w:val="24"/>
                <w:szCs w:val="24"/>
              </w:rPr>
              <w:t>The Ultra High Pressure Liquid Chromatography with the High Resolution Mass Spectrometer system should be able to screen more than 280 pesticides based on the regulation CAP132CM. The application note for this method should be provided with the tender document.</w:t>
            </w:r>
          </w:p>
        </w:tc>
      </w:tr>
      <w:tr w:rsidR="006279E0" w:rsidRPr="00127814" w:rsidTr="007B0C99">
        <w:trPr>
          <w:trHeight w:val="230"/>
        </w:trPr>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5</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9E0" w:rsidRPr="00127814" w:rsidRDefault="006279E0" w:rsidP="009C559C">
            <w:pPr>
              <w:rPr>
                <w:rFonts w:ascii="Times New Roman" w:hAnsi="Times New Roman" w:cs="Times New Roman"/>
                <w:b/>
                <w:sz w:val="24"/>
                <w:szCs w:val="24"/>
              </w:rPr>
            </w:pPr>
            <w:r w:rsidRPr="00127814">
              <w:rPr>
                <w:rFonts w:ascii="Times New Roman" w:hAnsi="Times New Roman" w:cs="Times New Roman"/>
                <w:b/>
                <w:sz w:val="24"/>
                <w:szCs w:val="24"/>
              </w:rPr>
              <w:t>Nitrogen generator</w:t>
            </w:r>
          </w:p>
        </w:tc>
      </w:tr>
      <w:tr w:rsidR="006279E0" w:rsidRPr="00127814" w:rsidTr="001D6FFD">
        <w:trPr>
          <w:trHeight w:val="255"/>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5.1</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A nitrogen generator with flow rate 30 SLPM or high should be provided.</w:t>
            </w:r>
          </w:p>
        </w:tc>
      </w:tr>
      <w:tr w:rsidR="006279E0" w:rsidRPr="00127814" w:rsidTr="001D6FFD">
        <w:trPr>
          <w:trHeight w:val="240"/>
        </w:trPr>
        <w:tc>
          <w:tcPr>
            <w:tcW w:w="1018"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5.2</w:t>
            </w:r>
          </w:p>
        </w:tc>
        <w:tc>
          <w:tcPr>
            <w:tcW w:w="8616" w:type="dxa"/>
            <w:tcBorders>
              <w:top w:val="single" w:sz="4" w:space="0" w:color="auto"/>
              <w:left w:val="single" w:sz="4" w:space="0" w:color="auto"/>
              <w:bottom w:val="single" w:sz="4" w:space="0" w:color="auto"/>
              <w:right w:val="single" w:sz="4" w:space="0" w:color="auto"/>
            </w:tcBorders>
          </w:tcPr>
          <w:p w:rsidR="006279E0" w:rsidRPr="00127814" w:rsidRDefault="006279E0" w:rsidP="009C559C">
            <w:pPr>
              <w:rPr>
                <w:rFonts w:ascii="Times New Roman" w:hAnsi="Times New Roman" w:cs="Times New Roman"/>
                <w:sz w:val="24"/>
                <w:szCs w:val="24"/>
              </w:rPr>
            </w:pPr>
            <w:r w:rsidRPr="00127814">
              <w:rPr>
                <w:rFonts w:ascii="Times New Roman" w:hAnsi="Times New Roman" w:cs="Times New Roman"/>
                <w:sz w:val="24"/>
                <w:szCs w:val="24"/>
              </w:rPr>
              <w:t>The output pressure should from 0 to 7bar g, or wider.</w:t>
            </w:r>
          </w:p>
        </w:tc>
      </w:tr>
      <w:tr w:rsidR="00365733" w:rsidRPr="00127814" w:rsidTr="007B0C99">
        <w:trPr>
          <w:trHeight w:val="240"/>
        </w:trPr>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5733" w:rsidRPr="00127814" w:rsidRDefault="00365733" w:rsidP="009C559C">
            <w:pPr>
              <w:rPr>
                <w:rFonts w:ascii="Times New Roman" w:hAnsi="Times New Roman" w:cs="Times New Roman"/>
                <w:sz w:val="24"/>
                <w:szCs w:val="24"/>
              </w:rPr>
            </w:pPr>
            <w:r>
              <w:rPr>
                <w:rFonts w:ascii="Times New Roman" w:hAnsi="Times New Roman" w:cs="Times New Roman"/>
                <w:sz w:val="24"/>
                <w:szCs w:val="24"/>
              </w:rPr>
              <w:t>6</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5733" w:rsidRPr="00365733" w:rsidRDefault="00365733" w:rsidP="009C559C">
            <w:pPr>
              <w:rPr>
                <w:rFonts w:ascii="Times New Roman" w:hAnsi="Times New Roman" w:cs="Times New Roman"/>
                <w:b/>
                <w:sz w:val="24"/>
                <w:szCs w:val="24"/>
              </w:rPr>
            </w:pPr>
            <w:r w:rsidRPr="00365733">
              <w:rPr>
                <w:rFonts w:ascii="Times New Roman" w:hAnsi="Times New Roman" w:cs="Times New Roman"/>
                <w:b/>
                <w:sz w:val="24"/>
                <w:szCs w:val="24"/>
              </w:rPr>
              <w:t>UPS</w:t>
            </w:r>
          </w:p>
        </w:tc>
      </w:tr>
      <w:tr w:rsidR="00365733" w:rsidRPr="00127814" w:rsidTr="001D6FFD">
        <w:trPr>
          <w:trHeight w:val="240"/>
        </w:trPr>
        <w:tc>
          <w:tcPr>
            <w:tcW w:w="1018" w:type="dxa"/>
            <w:tcBorders>
              <w:top w:val="single" w:sz="4" w:space="0" w:color="auto"/>
              <w:left w:val="single" w:sz="4" w:space="0" w:color="auto"/>
              <w:bottom w:val="single" w:sz="4" w:space="0" w:color="auto"/>
              <w:right w:val="single" w:sz="4" w:space="0" w:color="auto"/>
            </w:tcBorders>
          </w:tcPr>
          <w:p w:rsidR="00365733" w:rsidRDefault="00365733" w:rsidP="009C559C">
            <w:pPr>
              <w:rPr>
                <w:rFonts w:ascii="Times New Roman" w:hAnsi="Times New Roman" w:cs="Times New Roman"/>
                <w:sz w:val="24"/>
                <w:szCs w:val="24"/>
              </w:rPr>
            </w:pPr>
            <w:r>
              <w:rPr>
                <w:rFonts w:ascii="Times New Roman" w:hAnsi="Times New Roman" w:cs="Times New Roman"/>
                <w:sz w:val="24"/>
                <w:szCs w:val="24"/>
              </w:rPr>
              <w:t>6.1</w:t>
            </w:r>
          </w:p>
        </w:tc>
        <w:tc>
          <w:tcPr>
            <w:tcW w:w="8616" w:type="dxa"/>
            <w:tcBorders>
              <w:top w:val="single" w:sz="4" w:space="0" w:color="auto"/>
              <w:left w:val="single" w:sz="4" w:space="0" w:color="auto"/>
              <w:bottom w:val="single" w:sz="4" w:space="0" w:color="auto"/>
              <w:right w:val="single" w:sz="4" w:space="0" w:color="auto"/>
            </w:tcBorders>
          </w:tcPr>
          <w:p w:rsidR="00365733" w:rsidRPr="00365733" w:rsidRDefault="00365733" w:rsidP="009C559C">
            <w:pPr>
              <w:rPr>
                <w:rFonts w:ascii="Times New Roman" w:hAnsi="Times New Roman" w:cs="Times New Roman"/>
                <w:sz w:val="24"/>
                <w:szCs w:val="24"/>
              </w:rPr>
            </w:pPr>
            <w:r>
              <w:rPr>
                <w:rFonts w:ascii="Times New Roman" w:hAnsi="Times New Roman" w:cs="Times New Roman"/>
                <w:sz w:val="24"/>
                <w:szCs w:val="24"/>
              </w:rPr>
              <w:t xml:space="preserve"> </w:t>
            </w:r>
            <w:r w:rsidR="00CF37C9">
              <w:rPr>
                <w:rFonts w:ascii="Times New Roman" w:hAnsi="Times New Roman" w:cs="Times New Roman"/>
                <w:sz w:val="24"/>
                <w:szCs w:val="24"/>
              </w:rPr>
              <w:t xml:space="preserve">A UPS should be included. The UPS should be able to back-up the whole system for </w:t>
            </w:r>
            <w:proofErr w:type="gramStart"/>
            <w:r w:rsidR="00CF37C9">
              <w:rPr>
                <w:rFonts w:ascii="Times New Roman" w:hAnsi="Times New Roman" w:cs="Times New Roman"/>
                <w:sz w:val="24"/>
                <w:szCs w:val="24"/>
              </w:rPr>
              <w:t>approx..</w:t>
            </w:r>
            <w:proofErr w:type="gramEnd"/>
            <w:r w:rsidR="00CF37C9">
              <w:rPr>
                <w:rFonts w:ascii="Times New Roman" w:hAnsi="Times New Roman" w:cs="Times New Roman"/>
                <w:sz w:val="24"/>
                <w:szCs w:val="24"/>
              </w:rPr>
              <w:t xml:space="preserve"> 10 minutes or more.</w:t>
            </w:r>
          </w:p>
        </w:tc>
      </w:tr>
    </w:tbl>
    <w:p w:rsidR="00AD44D1" w:rsidRPr="00127814" w:rsidRDefault="00AD44D1" w:rsidP="008345E3">
      <w:pPr>
        <w:rPr>
          <w:rFonts w:ascii="Times New Roman" w:hAnsi="Times New Roman" w:cs="Times New Roman"/>
          <w:b/>
          <w:sz w:val="24"/>
          <w:szCs w:val="24"/>
        </w:rPr>
      </w:pPr>
    </w:p>
    <w:p w:rsidR="00E75096" w:rsidRPr="00127814" w:rsidRDefault="00E75096" w:rsidP="008345E3">
      <w:pPr>
        <w:rPr>
          <w:rFonts w:ascii="Times New Roman" w:hAnsi="Times New Roman" w:cs="Times New Roman"/>
          <w:b/>
          <w:sz w:val="24"/>
          <w:szCs w:val="24"/>
        </w:rPr>
      </w:pPr>
      <w:r w:rsidRPr="00127814">
        <w:rPr>
          <w:rFonts w:ascii="Times New Roman" w:hAnsi="Times New Roman" w:cs="Times New Roman"/>
          <w:b/>
          <w:sz w:val="24"/>
          <w:szCs w:val="24"/>
        </w:rPr>
        <w:t>Other Requirements</w:t>
      </w:r>
    </w:p>
    <w:tbl>
      <w:tblPr>
        <w:tblStyle w:val="TableGrid"/>
        <w:tblW w:w="0" w:type="auto"/>
        <w:tblLook w:val="04A0" w:firstRow="1" w:lastRow="0" w:firstColumn="1" w:lastColumn="0" w:noHBand="0" w:noVBand="1"/>
      </w:tblPr>
      <w:tblGrid>
        <w:gridCol w:w="846"/>
        <w:gridCol w:w="8504"/>
      </w:tblGrid>
      <w:tr w:rsidR="00E75096" w:rsidRPr="00127814" w:rsidTr="009C559C">
        <w:tc>
          <w:tcPr>
            <w:tcW w:w="846" w:type="dxa"/>
          </w:tcPr>
          <w:p w:rsidR="00E75096" w:rsidRPr="00127814" w:rsidRDefault="00E75096" w:rsidP="009D7944">
            <w:pPr>
              <w:spacing w:line="276" w:lineRule="auto"/>
              <w:rPr>
                <w:rFonts w:ascii="Times New Roman" w:hAnsi="Times New Roman" w:cs="Times New Roman"/>
                <w:sz w:val="24"/>
                <w:szCs w:val="24"/>
              </w:rPr>
            </w:pPr>
            <w:r w:rsidRPr="00127814">
              <w:rPr>
                <w:rFonts w:ascii="Times New Roman" w:hAnsi="Times New Roman" w:cs="Times New Roman"/>
                <w:sz w:val="24"/>
                <w:szCs w:val="24"/>
              </w:rPr>
              <w:t>Item</w:t>
            </w:r>
          </w:p>
        </w:tc>
        <w:tc>
          <w:tcPr>
            <w:tcW w:w="8504" w:type="dxa"/>
          </w:tcPr>
          <w:p w:rsidR="00E75096" w:rsidRPr="00127814" w:rsidRDefault="00E75096" w:rsidP="009D7944">
            <w:pPr>
              <w:spacing w:line="276" w:lineRule="auto"/>
              <w:rPr>
                <w:rFonts w:ascii="Times New Roman" w:hAnsi="Times New Roman" w:cs="Times New Roman"/>
                <w:sz w:val="24"/>
                <w:szCs w:val="24"/>
              </w:rPr>
            </w:pPr>
            <w:r w:rsidRPr="00127814">
              <w:rPr>
                <w:rFonts w:ascii="Times New Roman" w:hAnsi="Times New Roman" w:cs="Times New Roman"/>
                <w:sz w:val="24"/>
                <w:szCs w:val="24"/>
              </w:rPr>
              <w:t>Description</w:t>
            </w:r>
          </w:p>
        </w:tc>
      </w:tr>
      <w:tr w:rsidR="001D6FFD" w:rsidRPr="00127814" w:rsidTr="009C559C">
        <w:tc>
          <w:tcPr>
            <w:tcW w:w="846" w:type="dxa"/>
          </w:tcPr>
          <w:p w:rsidR="001D6FFD" w:rsidRPr="00127814" w:rsidRDefault="007B0C99" w:rsidP="009D7944">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.1</w:t>
            </w:r>
          </w:p>
        </w:tc>
        <w:tc>
          <w:tcPr>
            <w:tcW w:w="8504" w:type="dxa"/>
          </w:tcPr>
          <w:p w:rsidR="001D6FFD" w:rsidRPr="00127814" w:rsidRDefault="001D6FFD" w:rsidP="009D7944">
            <w:pPr>
              <w:spacing w:line="276" w:lineRule="auto"/>
              <w:rPr>
                <w:rFonts w:ascii="Times New Roman" w:hAnsi="Times New Roman" w:cs="Times New Roman"/>
                <w:sz w:val="24"/>
                <w:szCs w:val="24"/>
              </w:rPr>
            </w:pPr>
            <w:r w:rsidRPr="00127814">
              <w:rPr>
                <w:rFonts w:ascii="Times New Roman" w:hAnsi="Times New Roman" w:cs="Times New Roman"/>
                <w:sz w:val="24"/>
                <w:szCs w:val="24"/>
              </w:rPr>
              <w:t>12 months warranty or more shall be provided for UHPLC, HRMS and nitrogen generator.</w:t>
            </w:r>
          </w:p>
        </w:tc>
      </w:tr>
      <w:tr w:rsidR="001D6FFD" w:rsidRPr="00127814" w:rsidTr="009C559C">
        <w:tc>
          <w:tcPr>
            <w:tcW w:w="846" w:type="dxa"/>
          </w:tcPr>
          <w:p w:rsidR="001D6FFD" w:rsidRPr="00127814" w:rsidRDefault="007B0C99" w:rsidP="009D7944">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.2</w:t>
            </w:r>
          </w:p>
        </w:tc>
        <w:tc>
          <w:tcPr>
            <w:tcW w:w="8504" w:type="dxa"/>
          </w:tcPr>
          <w:p w:rsidR="001D6FFD" w:rsidRPr="00127814" w:rsidRDefault="001D6FFD" w:rsidP="009D7944">
            <w:pPr>
              <w:spacing w:line="276" w:lineRule="auto"/>
              <w:rPr>
                <w:rFonts w:ascii="Times New Roman" w:hAnsi="Times New Roman" w:cs="Times New Roman"/>
                <w:sz w:val="24"/>
                <w:szCs w:val="24"/>
              </w:rPr>
            </w:pPr>
            <w:r w:rsidRPr="00127814">
              <w:rPr>
                <w:rFonts w:ascii="Times-Roman" w:hAnsi="Times-Roman" w:cs="Times-Roman"/>
                <w:sz w:val="24"/>
                <w:szCs w:val="24"/>
              </w:rPr>
              <w:t>Basic operator training shall be provided at no additional charge for laboratory staff on-site, which cover instrument working principles, hardware and software operation, routine maintenance and trouble shooting.</w:t>
            </w:r>
          </w:p>
        </w:tc>
      </w:tr>
      <w:tr w:rsidR="001D6FFD" w:rsidRPr="00127814" w:rsidTr="009C559C">
        <w:tc>
          <w:tcPr>
            <w:tcW w:w="846" w:type="dxa"/>
          </w:tcPr>
          <w:p w:rsidR="001D6FFD" w:rsidRPr="00127814" w:rsidRDefault="007B0C99" w:rsidP="009D7944">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.3</w:t>
            </w:r>
          </w:p>
        </w:tc>
        <w:tc>
          <w:tcPr>
            <w:tcW w:w="8504" w:type="dxa"/>
          </w:tcPr>
          <w:p w:rsidR="001D6FFD" w:rsidRPr="00127814" w:rsidRDefault="001D6FFD" w:rsidP="009D7944">
            <w:pPr>
              <w:spacing w:line="276" w:lineRule="auto"/>
              <w:rPr>
                <w:rFonts w:ascii="Times-Roman" w:hAnsi="Times-Roman" w:cs="Times-Roman"/>
                <w:sz w:val="24"/>
                <w:szCs w:val="24"/>
              </w:rPr>
            </w:pPr>
            <w:r w:rsidRPr="00127814">
              <w:rPr>
                <w:rFonts w:ascii="Times-Roman" w:hAnsi="Times-Roman" w:cs="Times-Roman"/>
                <w:sz w:val="24"/>
                <w:szCs w:val="24"/>
              </w:rPr>
              <w:t>The qualification test kit, including qualification standards, temperature sensor and PQ kit should be included</w:t>
            </w:r>
            <w:r w:rsidR="00957192">
              <w:rPr>
                <w:rFonts w:ascii="Times-Roman" w:hAnsi="Times-Roman" w:cs="Times-Roman"/>
                <w:sz w:val="24"/>
                <w:szCs w:val="24"/>
              </w:rPr>
              <w:t>.</w:t>
            </w:r>
          </w:p>
        </w:tc>
      </w:tr>
      <w:tr w:rsidR="001D6FFD" w:rsidRPr="00127814" w:rsidTr="009C559C">
        <w:tc>
          <w:tcPr>
            <w:tcW w:w="846" w:type="dxa"/>
          </w:tcPr>
          <w:p w:rsidR="001D6FFD" w:rsidRPr="00127814" w:rsidRDefault="007B0C99" w:rsidP="009D7944">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.4</w:t>
            </w:r>
          </w:p>
        </w:tc>
        <w:tc>
          <w:tcPr>
            <w:tcW w:w="8504" w:type="dxa"/>
          </w:tcPr>
          <w:p w:rsidR="001D6FFD" w:rsidRPr="00127814" w:rsidRDefault="00957192" w:rsidP="009D7944">
            <w:pPr>
              <w:spacing w:line="276" w:lineRule="auto"/>
              <w:rPr>
                <w:rFonts w:ascii="Times-Roman" w:hAnsi="Times-Roman" w:cs="Times-Roman"/>
                <w:sz w:val="24"/>
                <w:szCs w:val="24"/>
              </w:rPr>
            </w:pPr>
            <w:r>
              <w:rPr>
                <w:rFonts w:ascii="Times-Roman" w:hAnsi="Times-Roman" w:cs="Times-Roman"/>
                <w:sz w:val="24"/>
                <w:szCs w:val="24"/>
              </w:rPr>
              <w:t>The installation service and qualification test should be included.</w:t>
            </w:r>
          </w:p>
        </w:tc>
      </w:tr>
      <w:tr w:rsidR="00957192" w:rsidRPr="00127814" w:rsidTr="009C559C">
        <w:tc>
          <w:tcPr>
            <w:tcW w:w="846" w:type="dxa"/>
          </w:tcPr>
          <w:p w:rsidR="00957192" w:rsidRPr="00127814" w:rsidRDefault="007B0C99" w:rsidP="009D7944">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.5</w:t>
            </w:r>
          </w:p>
        </w:tc>
        <w:tc>
          <w:tcPr>
            <w:tcW w:w="8504" w:type="dxa"/>
          </w:tcPr>
          <w:p w:rsidR="00957192" w:rsidRDefault="00957192" w:rsidP="009D7944">
            <w:pPr>
              <w:spacing w:line="276" w:lineRule="auto"/>
              <w:rPr>
                <w:rFonts w:ascii="Times-Roman" w:hAnsi="Times-Roman" w:cs="Times-Roman"/>
                <w:sz w:val="24"/>
                <w:szCs w:val="24"/>
              </w:rPr>
            </w:pPr>
            <w:r w:rsidRPr="00127814">
              <w:rPr>
                <w:rFonts w:ascii="Times-Roman" w:hAnsi="Times-Roman" w:cs="Times-Roman"/>
                <w:sz w:val="24"/>
                <w:szCs w:val="24"/>
              </w:rPr>
              <w:t>Application training including method development should be free of charge even warranty is expired.</w:t>
            </w:r>
          </w:p>
        </w:tc>
      </w:tr>
      <w:tr w:rsidR="00957192" w:rsidRPr="00127814" w:rsidTr="009C559C">
        <w:tc>
          <w:tcPr>
            <w:tcW w:w="846" w:type="dxa"/>
          </w:tcPr>
          <w:p w:rsidR="00957192" w:rsidRPr="00127814" w:rsidRDefault="007B0C99" w:rsidP="00957192">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.6</w:t>
            </w:r>
          </w:p>
        </w:tc>
        <w:tc>
          <w:tcPr>
            <w:tcW w:w="8504" w:type="dxa"/>
          </w:tcPr>
          <w:p w:rsidR="00957192" w:rsidRPr="00127814" w:rsidRDefault="00957192" w:rsidP="00957192">
            <w:pPr>
              <w:rPr>
                <w:rFonts w:ascii="Times-Roman" w:hAnsi="Times-Roman" w:cs="Times-Roman"/>
                <w:sz w:val="24"/>
                <w:szCs w:val="24"/>
              </w:rPr>
            </w:pPr>
            <w:r w:rsidRPr="00127814">
              <w:rPr>
                <w:rFonts w:ascii="Times-Roman" w:hAnsi="Times-Roman" w:cs="Times-Roman"/>
                <w:sz w:val="24"/>
                <w:szCs w:val="24"/>
              </w:rPr>
              <w:t>Local survey certificate (boiler inspection) of nitrogen generator should be provided.</w:t>
            </w:r>
          </w:p>
        </w:tc>
      </w:tr>
      <w:tr w:rsidR="00957192" w:rsidRPr="00127814" w:rsidTr="009C559C">
        <w:tc>
          <w:tcPr>
            <w:tcW w:w="846" w:type="dxa"/>
          </w:tcPr>
          <w:p w:rsidR="00957192" w:rsidRPr="00127814" w:rsidRDefault="007B0C99" w:rsidP="0095719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7</w:t>
            </w:r>
            <w:r w:rsidR="00DB29C9">
              <w:rPr>
                <w:rFonts w:ascii="Times New Roman" w:hAnsi="Times New Roman" w:cs="Times New Roman"/>
                <w:sz w:val="24"/>
                <w:szCs w:val="24"/>
              </w:rPr>
              <w:t>.7</w:t>
            </w:r>
          </w:p>
        </w:tc>
        <w:tc>
          <w:tcPr>
            <w:tcW w:w="8504" w:type="dxa"/>
          </w:tcPr>
          <w:p w:rsidR="00957192" w:rsidRPr="00127814" w:rsidRDefault="0051056D" w:rsidP="0051056D">
            <w:pPr>
              <w:spacing w:line="276" w:lineRule="auto"/>
              <w:rPr>
                <w:rFonts w:ascii="Times New Roman" w:hAnsi="Times New Roman" w:cs="Times New Roman"/>
                <w:sz w:val="24"/>
                <w:szCs w:val="24"/>
              </w:rPr>
            </w:pPr>
            <w:r>
              <w:rPr>
                <w:rFonts w:ascii="Times New Roman" w:hAnsi="Times New Roman" w:cs="Times New Roman"/>
                <w:sz w:val="24"/>
                <w:szCs w:val="24"/>
              </w:rPr>
              <w:t>The payment term to be: 5</w:t>
            </w:r>
            <w:r w:rsidR="00957192" w:rsidRPr="00127814">
              <w:rPr>
                <w:rFonts w:ascii="Times New Roman" w:hAnsi="Times New Roman" w:cs="Times New Roman"/>
                <w:sz w:val="24"/>
                <w:szCs w:val="24"/>
              </w:rPr>
              <w:t xml:space="preserve">0% pre-payment, </w:t>
            </w:r>
            <w:r>
              <w:rPr>
                <w:rFonts w:ascii="Times New Roman" w:hAnsi="Times New Roman" w:cs="Times New Roman"/>
                <w:sz w:val="24"/>
                <w:szCs w:val="24"/>
              </w:rPr>
              <w:t>20% COD, 3</w:t>
            </w:r>
            <w:r w:rsidR="00957192" w:rsidRPr="00127814">
              <w:rPr>
                <w:rFonts w:ascii="Times New Roman" w:hAnsi="Times New Roman" w:cs="Times New Roman"/>
                <w:sz w:val="24"/>
                <w:szCs w:val="24"/>
              </w:rPr>
              <w:t xml:space="preserve">0% </w:t>
            </w:r>
            <w:r>
              <w:rPr>
                <w:rFonts w:ascii="Times New Roman" w:hAnsi="Times New Roman" w:cs="Times New Roman"/>
                <w:sz w:val="24"/>
                <w:szCs w:val="24"/>
              </w:rPr>
              <w:t>after installation with</w:t>
            </w:r>
            <w:r w:rsidR="00957192" w:rsidRPr="00127814">
              <w:rPr>
                <w:rFonts w:ascii="Times New Roman" w:hAnsi="Times New Roman" w:cs="Times New Roman"/>
                <w:sz w:val="24"/>
                <w:szCs w:val="24"/>
              </w:rPr>
              <w:t xml:space="preserve"> satisfactory</w:t>
            </w:r>
            <w:r w:rsidR="00957192">
              <w:rPr>
                <w:rFonts w:ascii="Times New Roman" w:hAnsi="Times New Roman" w:cs="Times New Roman"/>
                <w:sz w:val="24"/>
                <w:szCs w:val="24"/>
              </w:rPr>
              <w:t>.</w:t>
            </w:r>
          </w:p>
        </w:tc>
      </w:tr>
      <w:tr w:rsidR="00957192" w:rsidRPr="00127814" w:rsidTr="009C559C">
        <w:tc>
          <w:tcPr>
            <w:tcW w:w="846" w:type="dxa"/>
          </w:tcPr>
          <w:p w:rsidR="00957192" w:rsidRPr="00127814" w:rsidRDefault="007B0C99" w:rsidP="00957192">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.8</w:t>
            </w:r>
          </w:p>
        </w:tc>
        <w:tc>
          <w:tcPr>
            <w:tcW w:w="8504" w:type="dxa"/>
          </w:tcPr>
          <w:p w:rsidR="00957192" w:rsidRPr="00127814" w:rsidRDefault="00957192" w:rsidP="009C559C">
            <w:pPr>
              <w:spacing w:line="276" w:lineRule="auto"/>
              <w:rPr>
                <w:rFonts w:ascii="Times New Roman" w:hAnsi="Times New Roman" w:cs="Times New Roman"/>
                <w:sz w:val="24"/>
                <w:szCs w:val="24"/>
              </w:rPr>
            </w:pPr>
            <w:r w:rsidRPr="00127814">
              <w:rPr>
                <w:rFonts w:ascii="Times New Roman" w:hAnsi="Times New Roman" w:cs="Times New Roman"/>
                <w:sz w:val="24"/>
                <w:szCs w:val="24"/>
              </w:rPr>
              <w:t xml:space="preserve">Goods to be delivered within </w:t>
            </w:r>
            <w:r w:rsidR="009C559C">
              <w:rPr>
                <w:rFonts w:ascii="Times New Roman" w:hAnsi="Times New Roman" w:cs="Times New Roman"/>
                <w:sz w:val="24"/>
                <w:szCs w:val="24"/>
              </w:rPr>
              <w:t>10 weeks</w:t>
            </w:r>
            <w:r w:rsidRPr="00127814">
              <w:rPr>
                <w:rFonts w:ascii="Times New Roman" w:hAnsi="Times New Roman" w:cs="Times New Roman"/>
                <w:sz w:val="24"/>
                <w:szCs w:val="24"/>
              </w:rPr>
              <w:t xml:space="preserve"> from PO</w:t>
            </w:r>
            <w:r>
              <w:rPr>
                <w:rFonts w:ascii="Times New Roman" w:hAnsi="Times New Roman" w:cs="Times New Roman"/>
                <w:sz w:val="24"/>
                <w:szCs w:val="24"/>
              </w:rPr>
              <w:t>.</w:t>
            </w:r>
          </w:p>
        </w:tc>
      </w:tr>
      <w:tr w:rsidR="00957192" w:rsidRPr="00127814" w:rsidTr="009C559C">
        <w:tc>
          <w:tcPr>
            <w:tcW w:w="846" w:type="dxa"/>
          </w:tcPr>
          <w:p w:rsidR="00957192" w:rsidRPr="00127814" w:rsidRDefault="007B0C99" w:rsidP="00957192">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.9</w:t>
            </w:r>
          </w:p>
        </w:tc>
        <w:tc>
          <w:tcPr>
            <w:tcW w:w="8504" w:type="dxa"/>
          </w:tcPr>
          <w:p w:rsidR="00957192" w:rsidRPr="00127814" w:rsidRDefault="00957192" w:rsidP="00957192">
            <w:pPr>
              <w:spacing w:line="276" w:lineRule="auto"/>
              <w:rPr>
                <w:rFonts w:ascii="Times New Roman" w:hAnsi="Times New Roman" w:cs="Times New Roman"/>
                <w:sz w:val="24"/>
                <w:szCs w:val="24"/>
              </w:rPr>
            </w:pPr>
            <w:r w:rsidRPr="00127814">
              <w:rPr>
                <w:rFonts w:ascii="Times New Roman" w:hAnsi="Times New Roman" w:cs="Times New Roman"/>
                <w:sz w:val="24"/>
                <w:szCs w:val="24"/>
              </w:rPr>
              <w:t xml:space="preserve">Goods to deliver to 18 Dai </w:t>
            </w:r>
            <w:proofErr w:type="spellStart"/>
            <w:r w:rsidRPr="00127814">
              <w:rPr>
                <w:rFonts w:ascii="Times New Roman" w:hAnsi="Times New Roman" w:cs="Times New Roman"/>
                <w:sz w:val="24"/>
                <w:szCs w:val="24"/>
              </w:rPr>
              <w:t>Hei</w:t>
            </w:r>
            <w:proofErr w:type="spellEnd"/>
            <w:r w:rsidRPr="00127814">
              <w:rPr>
                <w:rFonts w:ascii="Times New Roman" w:hAnsi="Times New Roman" w:cs="Times New Roman"/>
                <w:sz w:val="24"/>
                <w:szCs w:val="24"/>
              </w:rPr>
              <w:t xml:space="preserve"> Street, Tai Po Industrial Estate, Tai Po, New Territories</w:t>
            </w:r>
            <w:r>
              <w:rPr>
                <w:rFonts w:ascii="Times New Roman" w:hAnsi="Times New Roman" w:cs="Times New Roman"/>
                <w:sz w:val="24"/>
                <w:szCs w:val="24"/>
              </w:rPr>
              <w:t xml:space="preserve"> with no additional cost.</w:t>
            </w:r>
          </w:p>
        </w:tc>
      </w:tr>
      <w:tr w:rsidR="00857A64" w:rsidRPr="00127814" w:rsidTr="009C559C">
        <w:tc>
          <w:tcPr>
            <w:tcW w:w="846" w:type="dxa"/>
          </w:tcPr>
          <w:p w:rsidR="00857A64" w:rsidRDefault="007B0C99" w:rsidP="00957192">
            <w:pPr>
              <w:spacing w:line="276" w:lineRule="auto"/>
              <w:rPr>
                <w:rFonts w:ascii="Times New Roman" w:hAnsi="Times New Roman" w:cs="Times New Roman"/>
                <w:sz w:val="24"/>
                <w:szCs w:val="24"/>
              </w:rPr>
            </w:pPr>
            <w:r>
              <w:rPr>
                <w:rFonts w:ascii="Times New Roman" w:hAnsi="Times New Roman" w:cs="Times New Roman" w:hint="eastAsia"/>
                <w:sz w:val="24"/>
                <w:szCs w:val="24"/>
              </w:rPr>
              <w:t>7</w:t>
            </w:r>
            <w:r w:rsidR="00857A64">
              <w:rPr>
                <w:rFonts w:ascii="Times New Roman" w:hAnsi="Times New Roman" w:cs="Times New Roman" w:hint="eastAsia"/>
                <w:sz w:val="24"/>
                <w:szCs w:val="24"/>
              </w:rPr>
              <w:t>.10</w:t>
            </w:r>
          </w:p>
        </w:tc>
        <w:tc>
          <w:tcPr>
            <w:tcW w:w="8504" w:type="dxa"/>
          </w:tcPr>
          <w:p w:rsidR="00857A64" w:rsidRPr="00127814" w:rsidRDefault="00857A64" w:rsidP="00957192">
            <w:pPr>
              <w:spacing w:line="276" w:lineRule="auto"/>
              <w:rPr>
                <w:rFonts w:ascii="Times New Roman" w:hAnsi="Times New Roman" w:cs="Times New Roman"/>
                <w:sz w:val="24"/>
                <w:szCs w:val="24"/>
              </w:rPr>
            </w:pPr>
            <w:r>
              <w:rPr>
                <w:rFonts w:ascii="Times New Roman" w:hAnsi="Times New Roman" w:cs="Times New Roman" w:hint="eastAsia"/>
                <w:sz w:val="24"/>
                <w:szCs w:val="24"/>
              </w:rPr>
              <w:t>All quotations and payments are to be made in Hong Kong Dollars</w:t>
            </w:r>
            <w:r w:rsidR="00961FA5">
              <w:rPr>
                <w:rFonts w:ascii="Times New Roman" w:hAnsi="Times New Roman" w:cs="Times New Roman"/>
                <w:sz w:val="24"/>
                <w:szCs w:val="24"/>
              </w:rPr>
              <w:t xml:space="preserve"> unless otherwise agreed with Vita Green Health Products Company Limited</w:t>
            </w:r>
            <w:r>
              <w:rPr>
                <w:rFonts w:ascii="Times New Roman" w:hAnsi="Times New Roman" w:cs="Times New Roman" w:hint="eastAsia"/>
                <w:sz w:val="24"/>
                <w:szCs w:val="24"/>
              </w:rPr>
              <w:t>.</w:t>
            </w:r>
          </w:p>
        </w:tc>
      </w:tr>
      <w:tr w:rsidR="00857A64" w:rsidRPr="00127814" w:rsidTr="009C559C">
        <w:tc>
          <w:tcPr>
            <w:tcW w:w="846" w:type="dxa"/>
          </w:tcPr>
          <w:p w:rsidR="00857A64" w:rsidRPr="00857A64" w:rsidRDefault="007B0C99" w:rsidP="00957192">
            <w:pPr>
              <w:spacing w:line="276" w:lineRule="auto"/>
              <w:rPr>
                <w:rFonts w:ascii="Times New Roman" w:hAnsi="Times New Roman" w:cs="Times New Roman"/>
                <w:sz w:val="24"/>
                <w:szCs w:val="24"/>
              </w:rPr>
            </w:pPr>
            <w:r>
              <w:rPr>
                <w:rFonts w:ascii="Times New Roman" w:hAnsi="Times New Roman" w:cs="Times New Roman"/>
                <w:sz w:val="24"/>
                <w:szCs w:val="24"/>
              </w:rPr>
              <w:t>7</w:t>
            </w:r>
            <w:r w:rsidR="00857A64">
              <w:rPr>
                <w:rFonts w:ascii="Times New Roman" w:hAnsi="Times New Roman" w:cs="Times New Roman"/>
                <w:sz w:val="24"/>
                <w:szCs w:val="24"/>
              </w:rPr>
              <w:t>.11</w:t>
            </w:r>
          </w:p>
        </w:tc>
        <w:tc>
          <w:tcPr>
            <w:tcW w:w="8504" w:type="dxa"/>
          </w:tcPr>
          <w:p w:rsidR="00857A64" w:rsidRDefault="00857A64" w:rsidP="00957192">
            <w:pPr>
              <w:spacing w:line="276" w:lineRule="auto"/>
              <w:rPr>
                <w:rFonts w:ascii="Times New Roman" w:hAnsi="Times New Roman" w:cs="Times New Roman"/>
                <w:sz w:val="24"/>
                <w:szCs w:val="24"/>
              </w:rPr>
            </w:pPr>
            <w:r>
              <w:rPr>
                <w:rFonts w:ascii="Times New Roman" w:hAnsi="Times New Roman" w:cs="Times New Roman" w:hint="eastAsia"/>
                <w:sz w:val="24"/>
                <w:szCs w:val="24"/>
              </w:rPr>
              <w:t xml:space="preserve">The successful tenderer is required to </w:t>
            </w:r>
            <w:r w:rsidR="009A3404">
              <w:rPr>
                <w:rFonts w:ascii="Times New Roman" w:hAnsi="Times New Roman" w:cs="Times New Roman"/>
                <w:sz w:val="24"/>
                <w:szCs w:val="24"/>
              </w:rPr>
              <w:t xml:space="preserve">enter into a </w:t>
            </w:r>
            <w:r w:rsidR="00A1775A">
              <w:rPr>
                <w:rFonts w:ascii="Times New Roman" w:hAnsi="Times New Roman" w:cs="Times New Roman"/>
                <w:sz w:val="24"/>
                <w:szCs w:val="24"/>
              </w:rPr>
              <w:t xml:space="preserve">purchase </w:t>
            </w:r>
            <w:r w:rsidR="009A3404">
              <w:rPr>
                <w:rFonts w:ascii="Times New Roman" w:hAnsi="Times New Roman" w:cs="Times New Roman"/>
                <w:sz w:val="24"/>
                <w:szCs w:val="24"/>
              </w:rPr>
              <w:t xml:space="preserve">contract with Vita Green Health Products Company Limited with its standard terms including without limitation to </w:t>
            </w:r>
            <w:r w:rsidR="00A1775A">
              <w:rPr>
                <w:rFonts w:ascii="Times New Roman" w:hAnsi="Times New Roman" w:cs="Times New Roman"/>
                <w:sz w:val="24"/>
                <w:szCs w:val="24"/>
              </w:rPr>
              <w:t xml:space="preserve">the tenderer </w:t>
            </w:r>
            <w:r w:rsidR="009A3404">
              <w:rPr>
                <w:rFonts w:ascii="Times New Roman" w:hAnsi="Times New Roman" w:cs="Times New Roman"/>
                <w:sz w:val="24"/>
                <w:szCs w:val="24"/>
              </w:rPr>
              <w:t xml:space="preserve">giving warranties of fitness of purposes of goods, granting of </w:t>
            </w:r>
            <w:proofErr w:type="spellStart"/>
            <w:r w:rsidR="009A3404">
              <w:rPr>
                <w:rFonts w:ascii="Times New Roman" w:hAnsi="Times New Roman" w:cs="Times New Roman"/>
                <w:sz w:val="24"/>
                <w:szCs w:val="24"/>
              </w:rPr>
              <w:t>licences</w:t>
            </w:r>
            <w:proofErr w:type="spellEnd"/>
            <w:r w:rsidR="009A3404">
              <w:rPr>
                <w:rFonts w:ascii="Times New Roman" w:hAnsi="Times New Roman" w:cs="Times New Roman"/>
                <w:sz w:val="24"/>
                <w:szCs w:val="24"/>
              </w:rPr>
              <w:t xml:space="preserve"> for use of the goods, giving indemnities for any infringement of third parties right, </w:t>
            </w:r>
            <w:r w:rsidR="00961FA5">
              <w:rPr>
                <w:rFonts w:ascii="Times New Roman" w:hAnsi="Times New Roman" w:cs="Times New Roman"/>
                <w:sz w:val="24"/>
                <w:szCs w:val="24"/>
              </w:rPr>
              <w:t xml:space="preserve">agreeing to preserve confidentiality of information of the purchaser, </w:t>
            </w:r>
            <w:r w:rsidR="009A3404">
              <w:rPr>
                <w:rFonts w:ascii="Times New Roman" w:hAnsi="Times New Roman" w:cs="Times New Roman"/>
                <w:sz w:val="24"/>
                <w:szCs w:val="24"/>
              </w:rPr>
              <w:t>etc.</w:t>
            </w:r>
          </w:p>
        </w:tc>
      </w:tr>
      <w:tr w:rsidR="009A3404" w:rsidRPr="00127814" w:rsidTr="009C559C">
        <w:tc>
          <w:tcPr>
            <w:tcW w:w="846" w:type="dxa"/>
          </w:tcPr>
          <w:p w:rsidR="009A3404" w:rsidRDefault="007B0C99" w:rsidP="00957192">
            <w:pPr>
              <w:spacing w:line="276" w:lineRule="auto"/>
              <w:rPr>
                <w:rFonts w:ascii="Times New Roman" w:hAnsi="Times New Roman" w:cs="Times New Roman"/>
                <w:sz w:val="24"/>
                <w:szCs w:val="24"/>
              </w:rPr>
            </w:pPr>
            <w:r>
              <w:rPr>
                <w:rFonts w:ascii="Times New Roman" w:hAnsi="Times New Roman" w:cs="Times New Roman" w:hint="eastAsia"/>
                <w:sz w:val="24"/>
                <w:szCs w:val="24"/>
              </w:rPr>
              <w:t>7</w:t>
            </w:r>
            <w:r w:rsidR="009A3404">
              <w:rPr>
                <w:rFonts w:ascii="Times New Roman" w:hAnsi="Times New Roman" w:cs="Times New Roman" w:hint="eastAsia"/>
                <w:sz w:val="24"/>
                <w:szCs w:val="24"/>
              </w:rPr>
              <w:t>.12</w:t>
            </w:r>
          </w:p>
        </w:tc>
        <w:tc>
          <w:tcPr>
            <w:tcW w:w="8504" w:type="dxa"/>
          </w:tcPr>
          <w:p w:rsidR="009A3404" w:rsidRDefault="009A3404">
            <w:pPr>
              <w:spacing w:line="276" w:lineRule="auto"/>
              <w:rPr>
                <w:rFonts w:ascii="Times New Roman" w:hAnsi="Times New Roman" w:cs="Times New Roman"/>
                <w:sz w:val="24"/>
                <w:szCs w:val="24"/>
              </w:rPr>
            </w:pPr>
            <w:r>
              <w:rPr>
                <w:rFonts w:ascii="Times New Roman" w:hAnsi="Times New Roman" w:cs="Times New Roman" w:hint="eastAsia"/>
                <w:sz w:val="24"/>
                <w:szCs w:val="24"/>
              </w:rPr>
              <w:t xml:space="preserve">Vita Green Health Products reserves the right to accept </w:t>
            </w:r>
            <w:r>
              <w:rPr>
                <w:rFonts w:ascii="Times New Roman" w:hAnsi="Times New Roman" w:cs="Times New Roman"/>
                <w:sz w:val="24"/>
                <w:szCs w:val="24"/>
              </w:rPr>
              <w:t xml:space="preserve">or reject any tender of </w:t>
            </w:r>
            <w:r>
              <w:rPr>
                <w:rFonts w:ascii="Times New Roman" w:hAnsi="Times New Roman" w:cs="Times New Roman" w:hint="eastAsia"/>
                <w:sz w:val="24"/>
                <w:szCs w:val="24"/>
              </w:rPr>
              <w:t xml:space="preserve">any part of a tender </w:t>
            </w:r>
            <w:r>
              <w:rPr>
                <w:rFonts w:ascii="Times New Roman" w:hAnsi="Times New Roman" w:cs="Times New Roman"/>
                <w:sz w:val="24"/>
                <w:szCs w:val="24"/>
              </w:rPr>
              <w:t>at</w:t>
            </w:r>
            <w:r>
              <w:rPr>
                <w:rFonts w:ascii="Times New Roman" w:hAnsi="Times New Roman" w:cs="Times New Roman" w:hint="eastAsia"/>
                <w:sz w:val="24"/>
                <w:szCs w:val="24"/>
              </w:rPr>
              <w:t xml:space="preserve"> its discretion.</w:t>
            </w:r>
          </w:p>
        </w:tc>
      </w:tr>
      <w:tr w:rsidR="009A3404" w:rsidRPr="00127814" w:rsidTr="009C559C">
        <w:tc>
          <w:tcPr>
            <w:tcW w:w="846" w:type="dxa"/>
          </w:tcPr>
          <w:p w:rsidR="009A3404" w:rsidRPr="009A3404" w:rsidRDefault="007B0C99" w:rsidP="00957192">
            <w:pPr>
              <w:spacing w:line="276" w:lineRule="auto"/>
              <w:rPr>
                <w:rFonts w:ascii="Times New Roman" w:hAnsi="Times New Roman" w:cs="Times New Roman"/>
                <w:sz w:val="24"/>
                <w:szCs w:val="24"/>
              </w:rPr>
            </w:pPr>
            <w:r>
              <w:rPr>
                <w:rFonts w:ascii="Times New Roman" w:hAnsi="Times New Roman" w:cs="Times New Roman" w:hint="eastAsia"/>
                <w:sz w:val="24"/>
                <w:szCs w:val="24"/>
              </w:rPr>
              <w:t>7</w:t>
            </w:r>
            <w:r w:rsidR="009A3404">
              <w:rPr>
                <w:rFonts w:ascii="Times New Roman" w:hAnsi="Times New Roman" w:cs="Times New Roman" w:hint="eastAsia"/>
                <w:sz w:val="24"/>
                <w:szCs w:val="24"/>
              </w:rPr>
              <w:t>.</w:t>
            </w:r>
            <w:r w:rsidR="00D16FF2">
              <w:rPr>
                <w:rFonts w:ascii="Times New Roman" w:hAnsi="Times New Roman" w:cs="Times New Roman"/>
                <w:sz w:val="24"/>
                <w:szCs w:val="24"/>
              </w:rPr>
              <w:t>13</w:t>
            </w:r>
          </w:p>
        </w:tc>
        <w:tc>
          <w:tcPr>
            <w:tcW w:w="8504" w:type="dxa"/>
          </w:tcPr>
          <w:p w:rsidR="009A3404" w:rsidRDefault="00D16FF2">
            <w:pPr>
              <w:spacing w:line="276" w:lineRule="auto"/>
              <w:rPr>
                <w:rFonts w:ascii="Times New Roman" w:hAnsi="Times New Roman" w:cs="Times New Roman"/>
                <w:sz w:val="24"/>
                <w:szCs w:val="24"/>
              </w:rPr>
            </w:pPr>
            <w:r>
              <w:rPr>
                <w:rFonts w:ascii="Times New Roman" w:hAnsi="Times New Roman" w:cs="Times New Roman" w:hint="eastAsia"/>
                <w:sz w:val="24"/>
                <w:szCs w:val="24"/>
              </w:rPr>
              <w:t xml:space="preserve">Each tenderer agrees that </w:t>
            </w:r>
            <w:r>
              <w:rPr>
                <w:rFonts w:ascii="Times New Roman" w:hAnsi="Times New Roman" w:cs="Times New Roman"/>
                <w:sz w:val="24"/>
                <w:szCs w:val="24"/>
              </w:rPr>
              <w:t>all inf</w:t>
            </w:r>
            <w:r>
              <w:rPr>
                <w:rFonts w:ascii="Times New Roman" w:hAnsi="Times New Roman" w:cs="Times New Roman" w:hint="eastAsia"/>
                <w:sz w:val="24"/>
                <w:szCs w:val="24"/>
              </w:rPr>
              <w:t xml:space="preserve">ormation provided in a tender may be disclosed </w:t>
            </w:r>
            <w:r>
              <w:rPr>
                <w:rFonts w:ascii="Times New Roman" w:hAnsi="Times New Roman" w:cs="Times New Roman"/>
                <w:sz w:val="24"/>
                <w:szCs w:val="24"/>
              </w:rPr>
              <w:t xml:space="preserve">by Vita Green Health Products Company Limited to its professional advisors, sponsoring bodies of the relevant projects, including without limitation to the Government of HKSAR, or any relevant third parties, </w:t>
            </w:r>
            <w:r>
              <w:rPr>
                <w:rFonts w:ascii="Times New Roman" w:hAnsi="Times New Roman" w:cs="Times New Roman" w:hint="eastAsia"/>
                <w:sz w:val="24"/>
                <w:szCs w:val="24"/>
              </w:rPr>
              <w:t xml:space="preserve">without asking for </w:t>
            </w:r>
            <w:r>
              <w:rPr>
                <w:rFonts w:ascii="Times New Roman" w:hAnsi="Times New Roman" w:cs="Times New Roman"/>
                <w:sz w:val="24"/>
                <w:szCs w:val="24"/>
              </w:rPr>
              <w:t>the tenderer’s</w:t>
            </w:r>
            <w:r>
              <w:rPr>
                <w:rFonts w:ascii="Times New Roman" w:hAnsi="Times New Roman" w:cs="Times New Roman" w:hint="eastAsia"/>
                <w:sz w:val="24"/>
                <w:szCs w:val="24"/>
              </w:rPr>
              <w:t xml:space="preserve"> </w:t>
            </w:r>
            <w:r>
              <w:rPr>
                <w:rFonts w:ascii="Times New Roman" w:hAnsi="Times New Roman" w:cs="Times New Roman"/>
                <w:sz w:val="24"/>
                <w:szCs w:val="24"/>
              </w:rPr>
              <w:t>further</w:t>
            </w:r>
            <w:r>
              <w:rPr>
                <w:rFonts w:ascii="Times New Roman" w:hAnsi="Times New Roman" w:cs="Times New Roman" w:hint="eastAsia"/>
                <w:sz w:val="24"/>
                <w:szCs w:val="24"/>
              </w:rPr>
              <w:t xml:space="preserve"> </w:t>
            </w:r>
            <w:r>
              <w:rPr>
                <w:rFonts w:ascii="Times New Roman" w:hAnsi="Times New Roman" w:cs="Times New Roman"/>
                <w:sz w:val="24"/>
                <w:szCs w:val="24"/>
              </w:rPr>
              <w:t>consent.</w:t>
            </w:r>
          </w:p>
        </w:tc>
      </w:tr>
    </w:tbl>
    <w:p w:rsidR="00E75096" w:rsidRPr="00127814" w:rsidRDefault="00E75096" w:rsidP="008345E3">
      <w:pPr>
        <w:rPr>
          <w:rFonts w:ascii="Times New Roman" w:hAnsi="Times New Roman" w:cs="Times New Roman"/>
          <w:sz w:val="24"/>
          <w:szCs w:val="24"/>
        </w:rPr>
      </w:pPr>
    </w:p>
    <w:p w:rsidR="00803485" w:rsidRPr="00127814" w:rsidRDefault="00803485" w:rsidP="008345E3">
      <w:pPr>
        <w:rPr>
          <w:rFonts w:ascii="Times New Roman" w:hAnsi="Times New Roman" w:cs="Times New Roman"/>
          <w:b/>
          <w:sz w:val="24"/>
          <w:szCs w:val="24"/>
        </w:rPr>
      </w:pPr>
      <w:r w:rsidRPr="00127814">
        <w:rPr>
          <w:rFonts w:ascii="Times New Roman" w:hAnsi="Times New Roman" w:cs="Times New Roman"/>
          <w:b/>
          <w:sz w:val="24"/>
          <w:szCs w:val="24"/>
        </w:rPr>
        <w:t xml:space="preserve">Validity of </w:t>
      </w:r>
      <w:r w:rsidR="002D123A" w:rsidRPr="00127814">
        <w:rPr>
          <w:rFonts w:ascii="Times New Roman" w:hAnsi="Times New Roman" w:cs="Times New Roman"/>
          <w:b/>
          <w:sz w:val="24"/>
          <w:szCs w:val="24"/>
        </w:rPr>
        <w:t>Quotation</w:t>
      </w:r>
    </w:p>
    <w:p w:rsidR="00803485" w:rsidRPr="00127814" w:rsidRDefault="00803485" w:rsidP="008345E3">
      <w:pPr>
        <w:rPr>
          <w:rFonts w:ascii="Times New Roman" w:hAnsi="Times New Roman" w:cs="Times New Roman"/>
          <w:sz w:val="24"/>
          <w:szCs w:val="24"/>
        </w:rPr>
      </w:pPr>
      <w:r w:rsidRPr="00127814">
        <w:rPr>
          <w:rFonts w:ascii="Times New Roman" w:hAnsi="Times New Roman" w:cs="Times New Roman"/>
          <w:sz w:val="24"/>
          <w:szCs w:val="24"/>
        </w:rPr>
        <w:t xml:space="preserve">The </w:t>
      </w:r>
      <w:r w:rsidR="002D123A" w:rsidRPr="00127814">
        <w:rPr>
          <w:rFonts w:ascii="Times New Roman" w:hAnsi="Times New Roman" w:cs="Times New Roman"/>
          <w:sz w:val="24"/>
          <w:szCs w:val="24"/>
        </w:rPr>
        <w:t>quotation</w:t>
      </w:r>
      <w:r w:rsidRPr="00127814">
        <w:rPr>
          <w:rFonts w:ascii="Times New Roman" w:hAnsi="Times New Roman" w:cs="Times New Roman"/>
          <w:sz w:val="24"/>
          <w:szCs w:val="24"/>
        </w:rPr>
        <w:t xml:space="preserve"> </w:t>
      </w:r>
      <w:r w:rsidR="00EC4006">
        <w:rPr>
          <w:rFonts w:ascii="Times New Roman" w:hAnsi="Times New Roman" w:cs="Times New Roman"/>
          <w:sz w:val="24"/>
          <w:szCs w:val="24"/>
        </w:rPr>
        <w:t xml:space="preserve">provided by a tenderer </w:t>
      </w:r>
      <w:r w:rsidRPr="00127814">
        <w:rPr>
          <w:rFonts w:ascii="Times New Roman" w:hAnsi="Times New Roman" w:cs="Times New Roman"/>
          <w:sz w:val="24"/>
          <w:szCs w:val="24"/>
        </w:rPr>
        <w:t>shall be valid for at lea</w:t>
      </w:r>
      <w:r w:rsidR="002D123A" w:rsidRPr="00127814">
        <w:rPr>
          <w:rFonts w:ascii="Times New Roman" w:hAnsi="Times New Roman" w:cs="Times New Roman"/>
          <w:sz w:val="24"/>
          <w:szCs w:val="24"/>
        </w:rPr>
        <w:t>st 6 months from the date of this tender notice.</w:t>
      </w:r>
    </w:p>
    <w:p w:rsidR="00CE5804" w:rsidRDefault="00CE5804">
      <w:pPr>
        <w:rPr>
          <w:rFonts w:ascii="Times New Roman" w:hAnsi="Times New Roman" w:cs="Times New Roman"/>
          <w:b/>
          <w:sz w:val="24"/>
          <w:szCs w:val="24"/>
        </w:rPr>
      </w:pPr>
      <w:r w:rsidRPr="00421D96">
        <w:rPr>
          <w:rFonts w:ascii="Times New Roman" w:hAnsi="Times New Roman" w:cs="Times New Roman"/>
          <w:sz w:val="24"/>
          <w:szCs w:val="24"/>
        </w:rPr>
        <w:t xml:space="preserve">No </w:t>
      </w:r>
      <w:proofErr w:type="spellStart"/>
      <w:r w:rsidRPr="00421D96">
        <w:rPr>
          <w:rFonts w:ascii="Times New Roman" w:hAnsi="Times New Roman" w:cs="Times New Roman"/>
          <w:sz w:val="24"/>
          <w:szCs w:val="24"/>
        </w:rPr>
        <w:t>unauthorised</w:t>
      </w:r>
      <w:proofErr w:type="spellEnd"/>
      <w:r w:rsidRPr="00421D96">
        <w:rPr>
          <w:rFonts w:ascii="Times New Roman" w:hAnsi="Times New Roman" w:cs="Times New Roman"/>
          <w:sz w:val="24"/>
          <w:szCs w:val="24"/>
        </w:rPr>
        <w:t xml:space="preserve"> alteration or erasure to the tender </w:t>
      </w:r>
      <w:r w:rsidR="00EC4006">
        <w:rPr>
          <w:rFonts w:ascii="Times New Roman" w:hAnsi="Times New Roman" w:cs="Times New Roman"/>
          <w:sz w:val="24"/>
          <w:szCs w:val="24"/>
        </w:rPr>
        <w:t xml:space="preserve">form and </w:t>
      </w:r>
      <w:r w:rsidRPr="00421D96">
        <w:rPr>
          <w:rFonts w:ascii="Times New Roman" w:hAnsi="Times New Roman" w:cs="Times New Roman"/>
          <w:sz w:val="24"/>
          <w:szCs w:val="24"/>
        </w:rPr>
        <w:t>documents will be permitted. Any tender containing such alteration or erasure will not be considered.</w:t>
      </w:r>
      <w:r>
        <w:rPr>
          <w:rFonts w:ascii="Times New Roman" w:hAnsi="Times New Roman" w:cs="Times New Roman"/>
          <w:sz w:val="24"/>
          <w:szCs w:val="24"/>
        </w:rPr>
        <w:t xml:space="preserve"> </w:t>
      </w:r>
      <w:r w:rsidRPr="00421D96">
        <w:rPr>
          <w:rFonts w:ascii="Times New Roman" w:hAnsi="Times New Roman" w:cs="Times New Roman"/>
          <w:sz w:val="24"/>
          <w:szCs w:val="24"/>
        </w:rPr>
        <w:t xml:space="preserve">Any qualification of tender </w:t>
      </w:r>
      <w:r>
        <w:rPr>
          <w:rFonts w:ascii="Times New Roman" w:hAnsi="Times New Roman" w:cs="Times New Roman"/>
          <w:sz w:val="24"/>
          <w:szCs w:val="24"/>
        </w:rPr>
        <w:t xml:space="preserve">(including without limitation to the </w:t>
      </w:r>
      <w:r w:rsidR="00EC4006">
        <w:rPr>
          <w:rFonts w:ascii="Times New Roman" w:hAnsi="Times New Roman" w:cs="Times New Roman"/>
          <w:sz w:val="24"/>
          <w:szCs w:val="24"/>
        </w:rPr>
        <w:t>quotations</w:t>
      </w:r>
      <w:r>
        <w:rPr>
          <w:rFonts w:ascii="Times New Roman" w:hAnsi="Times New Roman" w:cs="Times New Roman"/>
          <w:sz w:val="24"/>
          <w:szCs w:val="24"/>
        </w:rPr>
        <w:t xml:space="preserve">) </w:t>
      </w:r>
      <w:r w:rsidRPr="00421D96">
        <w:rPr>
          <w:rFonts w:ascii="Times New Roman" w:hAnsi="Times New Roman" w:cs="Times New Roman"/>
          <w:sz w:val="24"/>
          <w:szCs w:val="24"/>
        </w:rPr>
        <w:t>may cause the tender to be disqualified.</w:t>
      </w:r>
    </w:p>
    <w:p w:rsidR="00CE5804" w:rsidRPr="00127814" w:rsidRDefault="00CE5804" w:rsidP="008345E3">
      <w:pPr>
        <w:rPr>
          <w:rFonts w:ascii="Times New Roman" w:hAnsi="Times New Roman" w:cs="Times New Roman"/>
          <w:b/>
          <w:sz w:val="24"/>
          <w:szCs w:val="24"/>
        </w:rPr>
      </w:pPr>
    </w:p>
    <w:p w:rsidR="00CD2EF5" w:rsidRPr="00127814" w:rsidRDefault="00E75096" w:rsidP="008345E3">
      <w:pPr>
        <w:rPr>
          <w:rFonts w:ascii="Times New Roman" w:hAnsi="Times New Roman" w:cs="Times New Roman"/>
          <w:b/>
          <w:sz w:val="24"/>
          <w:szCs w:val="24"/>
        </w:rPr>
      </w:pPr>
      <w:r w:rsidRPr="00127814">
        <w:rPr>
          <w:rFonts w:ascii="Times New Roman" w:hAnsi="Times New Roman" w:cs="Times New Roman"/>
          <w:b/>
          <w:sz w:val="24"/>
          <w:szCs w:val="24"/>
        </w:rPr>
        <w:t>Submission of Tender</w:t>
      </w:r>
    </w:p>
    <w:p w:rsidR="00F878A1" w:rsidRDefault="00EC370B" w:rsidP="008345E3">
      <w:pPr>
        <w:rPr>
          <w:rFonts w:ascii="Times New Roman" w:hAnsi="Times New Roman" w:cs="Times New Roman"/>
          <w:color w:val="FF0000"/>
          <w:sz w:val="24"/>
          <w:szCs w:val="24"/>
        </w:rPr>
      </w:pPr>
      <w:r w:rsidRPr="00127814">
        <w:rPr>
          <w:rFonts w:ascii="Times New Roman" w:hAnsi="Times New Roman" w:cs="Times New Roman"/>
          <w:sz w:val="24"/>
          <w:szCs w:val="24"/>
        </w:rPr>
        <w:t xml:space="preserve">Please fill in the form in Appendix 1 </w:t>
      </w:r>
      <w:r w:rsidR="00651171" w:rsidRPr="00127814">
        <w:rPr>
          <w:rFonts w:ascii="Times New Roman" w:hAnsi="Times New Roman" w:cs="Times New Roman"/>
          <w:sz w:val="24"/>
          <w:szCs w:val="24"/>
        </w:rPr>
        <w:t xml:space="preserve">and submit </w:t>
      </w:r>
      <w:r w:rsidRPr="00127814">
        <w:rPr>
          <w:rFonts w:ascii="Times New Roman" w:hAnsi="Times New Roman" w:cs="Times New Roman"/>
          <w:sz w:val="24"/>
          <w:szCs w:val="24"/>
        </w:rPr>
        <w:t>with a formal quotation</w:t>
      </w:r>
      <w:r w:rsidR="00127814">
        <w:rPr>
          <w:rFonts w:ascii="Times New Roman" w:hAnsi="Times New Roman" w:cs="Times New Roman"/>
          <w:sz w:val="24"/>
          <w:szCs w:val="24"/>
        </w:rPr>
        <w:t xml:space="preserve"> </w:t>
      </w:r>
      <w:r w:rsidR="00DA783B">
        <w:rPr>
          <w:rFonts w:ascii="Times New Roman" w:hAnsi="Times New Roman" w:cs="Times New Roman"/>
          <w:sz w:val="24"/>
          <w:szCs w:val="24"/>
        </w:rPr>
        <w:t xml:space="preserve">to Rolley </w:t>
      </w:r>
      <w:r w:rsidR="00DA783B" w:rsidRPr="00365733">
        <w:rPr>
          <w:rFonts w:ascii="Times New Roman" w:hAnsi="Times New Roman" w:cs="Times New Roman"/>
          <w:sz w:val="24"/>
          <w:szCs w:val="24"/>
        </w:rPr>
        <w:t xml:space="preserve">Lee </w:t>
      </w:r>
      <w:r w:rsidR="00127814" w:rsidRPr="00365733">
        <w:rPr>
          <w:rFonts w:ascii="Times New Roman" w:hAnsi="Times New Roman" w:cs="Times New Roman"/>
          <w:sz w:val="24"/>
          <w:szCs w:val="24"/>
        </w:rPr>
        <w:t>by fax at 2801 7147</w:t>
      </w:r>
      <w:r w:rsidR="00127814">
        <w:rPr>
          <w:rFonts w:ascii="Times New Roman" w:hAnsi="Times New Roman" w:cs="Times New Roman"/>
          <w:sz w:val="24"/>
          <w:szCs w:val="24"/>
        </w:rPr>
        <w:t xml:space="preserve"> </w:t>
      </w:r>
      <w:r w:rsidR="00651171" w:rsidRPr="00127814">
        <w:rPr>
          <w:rFonts w:ascii="Times New Roman" w:hAnsi="Times New Roman" w:cs="Times New Roman"/>
          <w:sz w:val="24"/>
          <w:szCs w:val="24"/>
        </w:rPr>
        <w:t xml:space="preserve">on or before </w:t>
      </w:r>
      <w:r w:rsidR="00365733" w:rsidRPr="00365733">
        <w:rPr>
          <w:rFonts w:ascii="Times New Roman" w:hAnsi="Times New Roman" w:cs="Times New Roman"/>
          <w:sz w:val="24"/>
          <w:szCs w:val="24"/>
        </w:rPr>
        <w:t>15</w:t>
      </w:r>
      <w:r w:rsidR="00651171" w:rsidRPr="00365733">
        <w:rPr>
          <w:rFonts w:ascii="Times New Roman" w:hAnsi="Times New Roman" w:cs="Times New Roman"/>
          <w:sz w:val="24"/>
          <w:szCs w:val="24"/>
        </w:rPr>
        <w:t>/</w:t>
      </w:r>
      <w:r w:rsidR="00365733" w:rsidRPr="00365733">
        <w:rPr>
          <w:rFonts w:ascii="Times New Roman" w:hAnsi="Times New Roman" w:cs="Times New Roman"/>
          <w:sz w:val="24"/>
          <w:szCs w:val="24"/>
        </w:rPr>
        <w:t>06</w:t>
      </w:r>
      <w:r w:rsidR="00651171" w:rsidRPr="00365733">
        <w:rPr>
          <w:rFonts w:ascii="Times New Roman" w:hAnsi="Times New Roman" w:cs="Times New Roman"/>
          <w:sz w:val="24"/>
          <w:szCs w:val="24"/>
        </w:rPr>
        <w:t>/</w:t>
      </w:r>
      <w:r w:rsidR="00365733" w:rsidRPr="00365733">
        <w:rPr>
          <w:rFonts w:ascii="Times New Roman" w:hAnsi="Times New Roman" w:cs="Times New Roman"/>
          <w:sz w:val="24"/>
          <w:szCs w:val="24"/>
        </w:rPr>
        <w:t>2019</w:t>
      </w:r>
      <w:r w:rsidR="00651171" w:rsidRPr="00365733">
        <w:rPr>
          <w:rFonts w:ascii="Times New Roman" w:hAnsi="Times New Roman" w:cs="Times New Roman"/>
          <w:sz w:val="24"/>
          <w:szCs w:val="24"/>
        </w:rPr>
        <w:t>.</w:t>
      </w:r>
      <w:r w:rsidR="00651171" w:rsidRPr="00127814">
        <w:rPr>
          <w:rFonts w:ascii="Times New Roman" w:hAnsi="Times New Roman" w:cs="Times New Roman"/>
          <w:color w:val="FF0000"/>
          <w:sz w:val="24"/>
          <w:szCs w:val="24"/>
        </w:rPr>
        <w:t xml:space="preserve"> </w:t>
      </w:r>
    </w:p>
    <w:p w:rsidR="00F878A1" w:rsidRDefault="00127814" w:rsidP="008345E3">
      <w:pPr>
        <w:rPr>
          <w:rFonts w:ascii="Times New Roman" w:hAnsi="Times New Roman" w:cs="Times New Roman"/>
          <w:sz w:val="28"/>
        </w:rPr>
      </w:pPr>
      <w:r>
        <w:rPr>
          <w:rFonts w:ascii="Times New Roman" w:hAnsi="Times New Roman" w:cs="Times New Roman"/>
          <w:sz w:val="24"/>
          <w:szCs w:val="24"/>
        </w:rPr>
        <w:t xml:space="preserve">Please state the subject </w:t>
      </w:r>
      <w:r w:rsidR="00DA783B">
        <w:rPr>
          <w:rFonts w:ascii="Times New Roman" w:hAnsi="Times New Roman" w:cs="Times New Roman"/>
          <w:sz w:val="24"/>
          <w:szCs w:val="24"/>
        </w:rPr>
        <w:t xml:space="preserve">as </w:t>
      </w:r>
      <w:r w:rsidR="00DA783B" w:rsidRPr="00DA783B">
        <w:rPr>
          <w:rFonts w:ascii="Times New Roman" w:hAnsi="Times New Roman" w:cs="Times New Roman"/>
          <w:sz w:val="24"/>
          <w:szCs w:val="24"/>
        </w:rPr>
        <w:t>“Request for quotation for the provision of LC/MS system at Vita Green Health Products Co. Ltd”.</w:t>
      </w:r>
      <w:r w:rsidR="00DA783B">
        <w:rPr>
          <w:rFonts w:ascii="Times New Roman" w:hAnsi="Times New Roman" w:cs="Times New Roman"/>
          <w:sz w:val="28"/>
        </w:rPr>
        <w:t xml:space="preserve"> </w:t>
      </w:r>
    </w:p>
    <w:p w:rsidR="009A3404" w:rsidRPr="00421D96" w:rsidRDefault="009A3404" w:rsidP="008345E3">
      <w:pPr>
        <w:rPr>
          <w:rFonts w:ascii="Times New Roman" w:eastAsia="Microsoft JhengHei UI" w:hAnsi="Times New Roman" w:cs="Times New Roman"/>
          <w:sz w:val="24"/>
          <w:szCs w:val="24"/>
        </w:rPr>
      </w:pPr>
      <w:r w:rsidRPr="00421D96">
        <w:rPr>
          <w:rFonts w:ascii="Times New Roman" w:hAnsi="Times New Roman" w:cs="Times New Roman"/>
          <w:sz w:val="24"/>
          <w:szCs w:val="24"/>
        </w:rPr>
        <w:t xml:space="preserve">A Tender once submitted by a Tenderer will be binding on the </w:t>
      </w:r>
      <w:r w:rsidRPr="00421D96">
        <w:rPr>
          <w:rFonts w:ascii="Times New Roman" w:eastAsia="Microsoft JhengHei UI" w:hAnsi="Times New Roman" w:cs="Times New Roman"/>
          <w:sz w:val="24"/>
          <w:szCs w:val="24"/>
        </w:rPr>
        <w:t>Tenderer.</w:t>
      </w:r>
    </w:p>
    <w:p w:rsidR="00F878A1" w:rsidRPr="00421D96" w:rsidRDefault="00F878A1" w:rsidP="008345E3">
      <w:pPr>
        <w:rPr>
          <w:rFonts w:ascii="Times New Roman" w:hAnsi="Times New Roman" w:cs="Times New Roman"/>
          <w:sz w:val="24"/>
          <w:szCs w:val="24"/>
        </w:rPr>
      </w:pPr>
      <w:r w:rsidRPr="00421D96">
        <w:rPr>
          <w:rFonts w:ascii="Times New Roman" w:hAnsi="Times New Roman" w:cs="Times New Roman"/>
          <w:sz w:val="24"/>
          <w:szCs w:val="24"/>
        </w:rPr>
        <w:t>Tender closing date and time is (Date) _</w:t>
      </w:r>
      <w:r w:rsidR="00365733" w:rsidRPr="00365733">
        <w:rPr>
          <w:rFonts w:ascii="Times New Roman" w:hAnsi="Times New Roman" w:cs="Times New Roman"/>
          <w:sz w:val="24"/>
          <w:szCs w:val="24"/>
          <w:u w:val="single"/>
        </w:rPr>
        <w:t>15/06/2019</w:t>
      </w:r>
      <w:r w:rsidRPr="00421D96">
        <w:rPr>
          <w:rFonts w:ascii="Times New Roman" w:hAnsi="Times New Roman" w:cs="Times New Roman"/>
          <w:sz w:val="24"/>
          <w:szCs w:val="24"/>
        </w:rPr>
        <w:t>___ (Time) _</w:t>
      </w:r>
      <w:r w:rsidR="00365733" w:rsidRPr="00365733">
        <w:rPr>
          <w:rFonts w:ascii="Times New Roman" w:hAnsi="Times New Roman" w:cs="Times New Roman"/>
          <w:sz w:val="24"/>
          <w:szCs w:val="24"/>
          <w:u w:val="single"/>
        </w:rPr>
        <w:t>23:59</w:t>
      </w:r>
      <w:r w:rsidRPr="00365733">
        <w:rPr>
          <w:rFonts w:ascii="Times New Roman" w:hAnsi="Times New Roman" w:cs="Times New Roman"/>
          <w:sz w:val="24"/>
          <w:szCs w:val="24"/>
          <w:u w:val="single"/>
        </w:rPr>
        <w:t>______.</w:t>
      </w:r>
    </w:p>
    <w:p w:rsidR="00F878A1" w:rsidRDefault="009A3404" w:rsidP="008345E3">
      <w:pPr>
        <w:rPr>
          <w:rFonts w:ascii="Times New Roman" w:hAnsi="Times New Roman" w:cs="Times New Roman"/>
          <w:sz w:val="24"/>
          <w:szCs w:val="24"/>
        </w:rPr>
      </w:pPr>
      <w:r>
        <w:rPr>
          <w:rFonts w:ascii="Times New Roman" w:hAnsi="Times New Roman" w:cs="Times New Roman"/>
          <w:sz w:val="24"/>
          <w:szCs w:val="24"/>
        </w:rPr>
        <w:lastRenderedPageBreak/>
        <w:t xml:space="preserve">Completed tender form must be received by Vita Green Health Products Company Limited before this date and time in accordance with its internal record which is final and conclusive. </w:t>
      </w:r>
      <w:r w:rsidR="00651171" w:rsidRPr="00127814">
        <w:rPr>
          <w:rFonts w:ascii="Times New Roman" w:hAnsi="Times New Roman" w:cs="Times New Roman"/>
          <w:sz w:val="24"/>
          <w:szCs w:val="24"/>
        </w:rPr>
        <w:t xml:space="preserve">Late submission will not be considered. </w:t>
      </w:r>
    </w:p>
    <w:p w:rsidR="00E75096" w:rsidRPr="00127814" w:rsidRDefault="00651171" w:rsidP="008345E3">
      <w:pPr>
        <w:rPr>
          <w:rFonts w:ascii="Times New Roman" w:hAnsi="Times New Roman" w:cs="Times New Roman"/>
          <w:sz w:val="24"/>
          <w:szCs w:val="24"/>
        </w:rPr>
      </w:pPr>
      <w:r w:rsidRPr="00127814">
        <w:rPr>
          <w:rFonts w:ascii="Times New Roman" w:hAnsi="Times New Roman" w:cs="Times New Roman"/>
          <w:sz w:val="24"/>
          <w:szCs w:val="24"/>
        </w:rPr>
        <w:t>Please note that it is the responsibility of the tenderer to study the specification and requirements before submitting the tender.</w:t>
      </w:r>
    </w:p>
    <w:p w:rsidR="00A428E7" w:rsidRPr="00127814" w:rsidRDefault="00A428E7">
      <w:pPr>
        <w:rPr>
          <w:rFonts w:ascii="Times New Roman" w:hAnsi="Times New Roman" w:cs="Times New Roman"/>
          <w:sz w:val="24"/>
          <w:szCs w:val="24"/>
        </w:rPr>
      </w:pPr>
      <w:r w:rsidRPr="00127814">
        <w:rPr>
          <w:rFonts w:ascii="Times New Roman" w:hAnsi="Times New Roman" w:cs="Times New Roman"/>
          <w:sz w:val="24"/>
          <w:szCs w:val="24"/>
        </w:rPr>
        <w:br w:type="page"/>
      </w:r>
    </w:p>
    <w:p w:rsidR="00651171" w:rsidRDefault="00A428E7" w:rsidP="008345E3">
      <w:pPr>
        <w:rPr>
          <w:rFonts w:ascii="Times New Roman" w:hAnsi="Times New Roman" w:cs="Times New Roman"/>
          <w:b/>
          <w:sz w:val="24"/>
          <w:szCs w:val="24"/>
        </w:rPr>
      </w:pPr>
      <w:r w:rsidRPr="00127814">
        <w:rPr>
          <w:rFonts w:ascii="Times New Roman" w:hAnsi="Times New Roman" w:cs="Times New Roman"/>
          <w:b/>
          <w:sz w:val="24"/>
          <w:szCs w:val="24"/>
        </w:rPr>
        <w:lastRenderedPageBreak/>
        <w:t>Appendix 1</w:t>
      </w:r>
    </w:p>
    <w:p w:rsidR="00EC4006" w:rsidRDefault="00EC4006" w:rsidP="008345E3">
      <w:pPr>
        <w:rPr>
          <w:rFonts w:ascii="Times New Roman" w:hAnsi="Times New Roman" w:cs="Times New Roman"/>
          <w:b/>
          <w:sz w:val="24"/>
          <w:szCs w:val="24"/>
        </w:rPr>
      </w:pPr>
      <w:r>
        <w:rPr>
          <w:rFonts w:ascii="Times New Roman" w:hAnsi="Times New Roman" w:cs="Times New Roman"/>
          <w:b/>
          <w:sz w:val="24"/>
          <w:szCs w:val="24"/>
        </w:rPr>
        <w:t>Tender Form</w:t>
      </w:r>
    </w:p>
    <w:p w:rsidR="00EC4006" w:rsidRPr="00127814" w:rsidRDefault="00EC4006" w:rsidP="008345E3">
      <w:pPr>
        <w:rPr>
          <w:rFonts w:ascii="Times New Roman" w:hAnsi="Times New Roman" w:cs="Times New Roman"/>
          <w:b/>
          <w:sz w:val="24"/>
          <w:szCs w:val="24"/>
        </w:rPr>
      </w:pPr>
    </w:p>
    <w:p w:rsidR="00A428E7" w:rsidRPr="00F00580" w:rsidRDefault="008C5FC4" w:rsidP="008345E3">
      <w:pPr>
        <w:rPr>
          <w:rFonts w:ascii="Times New Roman" w:hAnsi="Times New Roman" w:cs="Times New Roman"/>
          <w:sz w:val="24"/>
        </w:rPr>
      </w:pPr>
      <w:r w:rsidRPr="00F00580">
        <w:rPr>
          <w:rFonts w:ascii="Times New Roman" w:hAnsi="Times New Roman" w:cs="Times New Roman"/>
          <w:sz w:val="24"/>
        </w:rPr>
        <w:t>For the supply of LC/MS system</w:t>
      </w:r>
      <w:r w:rsidR="00FE48F7" w:rsidRPr="00F00580">
        <w:rPr>
          <w:rFonts w:ascii="Times New Roman" w:hAnsi="Times New Roman" w:cs="Times New Roman"/>
          <w:sz w:val="24"/>
        </w:rPr>
        <w:t xml:space="preserve"> to be delivered to </w:t>
      </w:r>
      <w:r w:rsidR="00263EEB" w:rsidRPr="00F00580">
        <w:rPr>
          <w:rFonts w:ascii="Times New Roman" w:hAnsi="Times New Roman" w:cs="Times New Roman"/>
          <w:sz w:val="24"/>
        </w:rPr>
        <w:t xml:space="preserve">Vita Green Health Products Co. Ltd, 18 Dai </w:t>
      </w:r>
      <w:proofErr w:type="spellStart"/>
      <w:r w:rsidR="00263EEB" w:rsidRPr="00F00580">
        <w:rPr>
          <w:rFonts w:ascii="Times New Roman" w:hAnsi="Times New Roman" w:cs="Times New Roman"/>
          <w:sz w:val="24"/>
        </w:rPr>
        <w:t>Hei</w:t>
      </w:r>
      <w:proofErr w:type="spellEnd"/>
      <w:r w:rsidR="00263EEB" w:rsidRPr="00F00580">
        <w:rPr>
          <w:rFonts w:ascii="Times New Roman" w:hAnsi="Times New Roman" w:cs="Times New Roman"/>
          <w:sz w:val="24"/>
        </w:rPr>
        <w:t xml:space="preserve"> Street, Tai Po Industrial Estate, Tai Po, New Territories, Hong Kong</w:t>
      </w:r>
    </w:p>
    <w:p w:rsidR="00EC4006" w:rsidRDefault="00EC4006" w:rsidP="00EC4006">
      <w:pPr>
        <w:rPr>
          <w:rFonts w:ascii="Times New Roman" w:hAnsi="Times New Roman" w:cs="Times New Roman"/>
          <w:sz w:val="24"/>
        </w:rPr>
      </w:pPr>
    </w:p>
    <w:p w:rsidR="00EC4006" w:rsidRPr="00F00580" w:rsidRDefault="00EC4006" w:rsidP="00EC4006">
      <w:pPr>
        <w:rPr>
          <w:rFonts w:ascii="Times New Roman" w:hAnsi="Times New Roman" w:cs="Times New Roman"/>
          <w:sz w:val="24"/>
        </w:rPr>
      </w:pPr>
      <w:r w:rsidRPr="00F00580">
        <w:rPr>
          <w:rFonts w:ascii="Times New Roman" w:hAnsi="Times New Roman" w:cs="Times New Roman"/>
          <w:sz w:val="24"/>
        </w:rPr>
        <w:t>To: Vita Green Health Products Co. Ltd</w:t>
      </w:r>
    </w:p>
    <w:p w:rsidR="00EC4006" w:rsidRDefault="00EC4006" w:rsidP="00CE5804">
      <w:pPr>
        <w:rPr>
          <w:rFonts w:ascii="Times New Roman" w:hAnsi="Times New Roman" w:cs="Times New Roman"/>
          <w:sz w:val="24"/>
        </w:rPr>
      </w:pPr>
    </w:p>
    <w:p w:rsidR="00EC4006" w:rsidRDefault="00EC4006" w:rsidP="00CE5804">
      <w:pPr>
        <w:rPr>
          <w:rFonts w:ascii="Times New Roman" w:hAnsi="Times New Roman" w:cs="Times New Roman"/>
          <w:sz w:val="24"/>
        </w:rPr>
      </w:pPr>
    </w:p>
    <w:p w:rsidR="00CE5804" w:rsidRDefault="00CE5804" w:rsidP="00CE5804">
      <w:pPr>
        <w:rPr>
          <w:rFonts w:ascii="Times New Roman" w:hAnsi="Times New Roman" w:cs="Times New Roman"/>
          <w:sz w:val="24"/>
        </w:rPr>
      </w:pPr>
      <w:r>
        <w:rPr>
          <w:rFonts w:ascii="Times New Roman" w:hAnsi="Times New Roman" w:cs="Times New Roman" w:hint="eastAsia"/>
          <w:sz w:val="24"/>
        </w:rPr>
        <w:t>Name of Tenderer:</w:t>
      </w:r>
      <w:r>
        <w:rPr>
          <w:rFonts w:ascii="Times New Roman" w:hAnsi="Times New Roman" w:cs="Times New Roman"/>
          <w:sz w:val="24"/>
        </w:rPr>
        <w:t xml:space="preserve"> </w:t>
      </w:r>
      <w:r w:rsidR="00EC4006">
        <w:rPr>
          <w:rFonts w:ascii="Times New Roman" w:hAnsi="Times New Roman" w:cs="Times New Roman"/>
          <w:sz w:val="24"/>
        </w:rPr>
        <w:t>(English)</w:t>
      </w:r>
      <w:r>
        <w:rPr>
          <w:rFonts w:ascii="Times New Roman" w:hAnsi="Times New Roman" w:cs="Times New Roman"/>
          <w:sz w:val="24"/>
        </w:rPr>
        <w:t>______________________</w:t>
      </w:r>
      <w:r w:rsidR="00EC4006">
        <w:rPr>
          <w:rFonts w:ascii="Times New Roman" w:hAnsi="Times New Roman" w:cs="Times New Roman"/>
          <w:sz w:val="24"/>
        </w:rPr>
        <w:t>(Chinese)</w:t>
      </w:r>
      <w:r>
        <w:rPr>
          <w:rFonts w:ascii="Times New Roman" w:hAnsi="Times New Roman" w:cs="Times New Roman"/>
          <w:sz w:val="24"/>
        </w:rPr>
        <w:t>________________</w:t>
      </w:r>
      <w:r>
        <w:rPr>
          <w:rFonts w:ascii="Times New Roman" w:hAnsi="Times New Roman" w:cs="Times New Roman" w:hint="eastAsia"/>
          <w:sz w:val="24"/>
        </w:rPr>
        <w:t xml:space="preserve"> </w:t>
      </w:r>
    </w:p>
    <w:p w:rsidR="00CE5804" w:rsidRDefault="00CE5804" w:rsidP="008345E3">
      <w:pPr>
        <w:rPr>
          <w:rFonts w:ascii="Times New Roman" w:hAnsi="Times New Roman" w:cs="Times New Roman"/>
          <w:sz w:val="24"/>
        </w:rPr>
      </w:pPr>
      <w:r>
        <w:rPr>
          <w:rFonts w:ascii="Times New Roman" w:hAnsi="Times New Roman" w:cs="Times New Roman" w:hint="eastAsia"/>
          <w:sz w:val="24"/>
        </w:rPr>
        <w:t>Registered Address: ____________________________________</w:t>
      </w:r>
      <w:r w:rsidR="00EC4006">
        <w:rPr>
          <w:rFonts w:ascii="Times New Roman" w:hAnsi="Times New Roman" w:cs="Times New Roman"/>
          <w:sz w:val="24"/>
        </w:rPr>
        <w:t>______</w:t>
      </w:r>
      <w:r>
        <w:rPr>
          <w:rFonts w:ascii="Times New Roman" w:hAnsi="Times New Roman" w:cs="Times New Roman" w:hint="eastAsia"/>
          <w:sz w:val="24"/>
        </w:rPr>
        <w:t>__________</w:t>
      </w:r>
    </w:p>
    <w:p w:rsidR="00EC4006" w:rsidRDefault="00EC4006" w:rsidP="008345E3">
      <w:pPr>
        <w:rPr>
          <w:rFonts w:ascii="Times New Roman" w:hAnsi="Times New Roman" w:cs="Times New Roman"/>
          <w:sz w:val="24"/>
        </w:rPr>
      </w:pPr>
      <w:r>
        <w:rPr>
          <w:rFonts w:ascii="Times New Roman" w:hAnsi="Times New Roman" w:cs="Times New Roman"/>
          <w:sz w:val="24"/>
        </w:rPr>
        <w:t>Business Address: ______________________________________________________</w:t>
      </w:r>
    </w:p>
    <w:p w:rsidR="00EC4006" w:rsidRDefault="00EC4006" w:rsidP="008345E3">
      <w:pPr>
        <w:rPr>
          <w:rFonts w:ascii="Times New Roman" w:hAnsi="Times New Roman" w:cs="Times New Roman"/>
          <w:sz w:val="24"/>
        </w:rPr>
      </w:pPr>
      <w:r>
        <w:rPr>
          <w:rFonts w:ascii="Times New Roman" w:hAnsi="Times New Roman" w:cs="Times New Roman"/>
          <w:sz w:val="24"/>
        </w:rPr>
        <w:t>Hong Kong Business Registration Number: _________________________________</w:t>
      </w:r>
    </w:p>
    <w:p w:rsidR="00EC4006" w:rsidRDefault="00EC4006" w:rsidP="008345E3">
      <w:pPr>
        <w:rPr>
          <w:rFonts w:ascii="Times New Roman" w:hAnsi="Times New Roman" w:cs="Times New Roman"/>
          <w:sz w:val="24"/>
        </w:rPr>
      </w:pPr>
      <w:r>
        <w:rPr>
          <w:rFonts w:ascii="Times New Roman" w:hAnsi="Times New Roman" w:cs="Times New Roman"/>
          <w:sz w:val="24"/>
        </w:rPr>
        <w:t>(* please attach a copy of the Hong Kong Business Registration Certificate)</w:t>
      </w:r>
    </w:p>
    <w:p w:rsidR="00CE5804" w:rsidRDefault="00CE5804" w:rsidP="008345E3">
      <w:pPr>
        <w:rPr>
          <w:rFonts w:ascii="Times New Roman" w:hAnsi="Times New Roman" w:cs="Times New Roman"/>
          <w:sz w:val="24"/>
        </w:rPr>
      </w:pPr>
      <w:r>
        <w:rPr>
          <w:rFonts w:ascii="Times New Roman" w:hAnsi="Times New Roman" w:cs="Times New Roman" w:hint="eastAsia"/>
          <w:sz w:val="24"/>
        </w:rPr>
        <w:t>Contact Person: _____________________________________________</w:t>
      </w:r>
      <w:r w:rsidR="00EC4006">
        <w:rPr>
          <w:rFonts w:ascii="Times New Roman" w:hAnsi="Times New Roman" w:cs="Times New Roman"/>
          <w:sz w:val="24"/>
        </w:rPr>
        <w:t>________</w:t>
      </w:r>
      <w:r>
        <w:rPr>
          <w:rFonts w:ascii="Times New Roman" w:hAnsi="Times New Roman" w:cs="Times New Roman" w:hint="eastAsia"/>
          <w:sz w:val="24"/>
        </w:rPr>
        <w:t>__</w:t>
      </w:r>
    </w:p>
    <w:p w:rsidR="00CE5804" w:rsidRDefault="00CE5804" w:rsidP="008345E3">
      <w:pPr>
        <w:rPr>
          <w:rFonts w:ascii="Times New Roman" w:hAnsi="Times New Roman" w:cs="Times New Roman"/>
          <w:sz w:val="24"/>
        </w:rPr>
      </w:pPr>
      <w:r>
        <w:rPr>
          <w:rFonts w:ascii="Times New Roman" w:hAnsi="Times New Roman" w:cs="Times New Roman"/>
          <w:sz w:val="24"/>
        </w:rPr>
        <w:t>Tel</w:t>
      </w:r>
      <w:r w:rsidR="00EC4006">
        <w:rPr>
          <w:rFonts w:ascii="Times New Roman" w:hAnsi="Times New Roman" w:cs="Times New Roman"/>
          <w:sz w:val="24"/>
        </w:rPr>
        <w:t>.</w:t>
      </w:r>
      <w:r>
        <w:rPr>
          <w:rFonts w:ascii="Times New Roman" w:hAnsi="Times New Roman" w:cs="Times New Roman"/>
          <w:sz w:val="24"/>
        </w:rPr>
        <w:t xml:space="preserve"> Number: ______________________________________________</w:t>
      </w:r>
      <w:r w:rsidR="00EC4006">
        <w:rPr>
          <w:rFonts w:ascii="Times New Roman" w:hAnsi="Times New Roman" w:cs="Times New Roman"/>
          <w:sz w:val="24"/>
        </w:rPr>
        <w:t>______</w:t>
      </w:r>
    </w:p>
    <w:p w:rsidR="00EC4006" w:rsidRDefault="00EC4006" w:rsidP="008345E3">
      <w:pPr>
        <w:rPr>
          <w:rFonts w:ascii="Times New Roman" w:hAnsi="Times New Roman" w:cs="Times New Roman"/>
          <w:sz w:val="24"/>
        </w:rPr>
      </w:pPr>
      <w:r>
        <w:rPr>
          <w:rFonts w:ascii="Times New Roman" w:hAnsi="Times New Roman" w:cs="Times New Roman" w:hint="eastAsia"/>
          <w:sz w:val="24"/>
        </w:rPr>
        <w:t>Fax</w:t>
      </w:r>
      <w:r>
        <w:rPr>
          <w:rFonts w:ascii="Times New Roman" w:hAnsi="Times New Roman" w:cs="Times New Roman"/>
          <w:sz w:val="24"/>
        </w:rPr>
        <w:t xml:space="preserve"> Number: ____________________________________________________</w:t>
      </w:r>
    </w:p>
    <w:p w:rsidR="00EC4006" w:rsidRDefault="00EC4006" w:rsidP="008345E3">
      <w:pPr>
        <w:rPr>
          <w:rFonts w:ascii="Times New Roman" w:hAnsi="Times New Roman" w:cs="Times New Roman"/>
          <w:sz w:val="24"/>
        </w:rPr>
      </w:pPr>
      <w:r>
        <w:rPr>
          <w:rFonts w:ascii="Times New Roman" w:hAnsi="Times New Roman" w:cs="Times New Roman"/>
          <w:sz w:val="24"/>
        </w:rPr>
        <w:t>Email: __________________________________________________________</w:t>
      </w:r>
      <w:r>
        <w:rPr>
          <w:rFonts w:ascii="Times New Roman" w:hAnsi="Times New Roman" w:cs="Times New Roman" w:hint="eastAsia"/>
          <w:sz w:val="24"/>
        </w:rPr>
        <w:t xml:space="preserve"> </w:t>
      </w:r>
    </w:p>
    <w:p w:rsidR="00EC4006" w:rsidRPr="00EC4006" w:rsidRDefault="00EC4006" w:rsidP="008345E3">
      <w:pPr>
        <w:rPr>
          <w:rFonts w:ascii="Times New Roman" w:hAnsi="Times New Roman" w:cs="Times New Roman"/>
          <w:sz w:val="24"/>
        </w:rPr>
      </w:pPr>
    </w:p>
    <w:p w:rsidR="00CE5804" w:rsidRDefault="00CE5804" w:rsidP="008345E3">
      <w:pPr>
        <w:rPr>
          <w:rFonts w:ascii="Times New Roman" w:hAnsi="Times New Roman" w:cs="Times New Roman"/>
          <w:sz w:val="24"/>
        </w:rPr>
      </w:pPr>
      <w:r>
        <w:rPr>
          <w:rFonts w:ascii="Times New Roman" w:hAnsi="Times New Roman" w:cs="Times New Roman"/>
          <w:sz w:val="24"/>
        </w:rPr>
        <w:t>Date of Submission: _____________________________________________</w:t>
      </w:r>
    </w:p>
    <w:p w:rsidR="00CE5804" w:rsidRPr="00F00580" w:rsidRDefault="00CE5804" w:rsidP="008345E3">
      <w:pPr>
        <w:rPr>
          <w:rFonts w:ascii="Times New Roman" w:hAnsi="Times New Roman" w:cs="Times New Roman"/>
          <w:sz w:val="24"/>
        </w:rPr>
      </w:pPr>
    </w:p>
    <w:p w:rsidR="004F2FA8" w:rsidRDefault="00263EEB" w:rsidP="00CE5804">
      <w:pPr>
        <w:pStyle w:val="ListParagraph"/>
        <w:numPr>
          <w:ilvl w:val="0"/>
          <w:numId w:val="1"/>
        </w:numPr>
        <w:rPr>
          <w:rFonts w:ascii="Times New Roman" w:hAnsi="Times New Roman" w:cs="Times New Roman"/>
          <w:sz w:val="24"/>
        </w:rPr>
      </w:pPr>
      <w:r w:rsidRPr="00F00580">
        <w:rPr>
          <w:rFonts w:ascii="Times New Roman" w:hAnsi="Times New Roman" w:cs="Times New Roman"/>
          <w:sz w:val="24"/>
        </w:rPr>
        <w:t>Having examined the terms and conditions</w:t>
      </w:r>
      <w:r w:rsidR="00806BB8" w:rsidRPr="00F00580">
        <w:rPr>
          <w:rFonts w:ascii="Times New Roman" w:hAnsi="Times New Roman" w:cs="Times New Roman"/>
          <w:sz w:val="24"/>
        </w:rPr>
        <w:t xml:space="preserve"> stipulated in the Tender Notice, I/we hereby offer to supply all of the Goods in conformity with the tender offer details below and the aforesaid mentioned terms and conditions for the sum of Hong Kong Dollars</w:t>
      </w:r>
      <w:r w:rsidR="004F2FA8" w:rsidRPr="00F00580">
        <w:rPr>
          <w:rFonts w:ascii="Times New Roman" w:hAnsi="Times New Roman" w:cs="Times New Roman"/>
          <w:sz w:val="24"/>
        </w:rPr>
        <w:t xml:space="preserve"> </w:t>
      </w:r>
      <w:proofErr w:type="spellStart"/>
      <w:r w:rsidR="004F2FA8" w:rsidRPr="00F00580">
        <w:rPr>
          <w:rFonts w:ascii="Times New Roman" w:hAnsi="Times New Roman" w:cs="Times New Roman"/>
          <w:sz w:val="24"/>
        </w:rPr>
        <w:t>HK$__________________only</w:t>
      </w:r>
      <w:proofErr w:type="spellEnd"/>
      <w:r w:rsidR="004F2FA8" w:rsidRPr="00F00580">
        <w:rPr>
          <w:rFonts w:ascii="Times New Roman" w:hAnsi="Times New Roman" w:cs="Times New Roman"/>
          <w:sz w:val="24"/>
        </w:rPr>
        <w:t>.</w:t>
      </w:r>
    </w:p>
    <w:p w:rsidR="00CE5804" w:rsidRDefault="00CE5804" w:rsidP="00CE5804">
      <w:pPr>
        <w:rPr>
          <w:rFonts w:ascii="Times New Roman" w:hAnsi="Times New Roman" w:cs="Times New Roman"/>
          <w:sz w:val="24"/>
        </w:rPr>
      </w:pPr>
    </w:p>
    <w:p w:rsidR="00CE5804" w:rsidRDefault="00CE5804" w:rsidP="00CE5804">
      <w:pPr>
        <w:rPr>
          <w:rFonts w:ascii="Times New Roman" w:hAnsi="Times New Roman" w:cs="Times New Roman"/>
          <w:sz w:val="24"/>
        </w:rPr>
      </w:pPr>
    </w:p>
    <w:p w:rsidR="00CE5804" w:rsidRDefault="00CE5804" w:rsidP="00CE5804">
      <w:pPr>
        <w:rPr>
          <w:rFonts w:ascii="Times New Roman" w:hAnsi="Times New Roman" w:cs="Times New Roman"/>
          <w:sz w:val="24"/>
        </w:rPr>
      </w:pPr>
    </w:p>
    <w:p w:rsidR="00CE5804" w:rsidRDefault="00CE5804" w:rsidP="00CE5804">
      <w:pPr>
        <w:rPr>
          <w:rFonts w:ascii="Times New Roman" w:hAnsi="Times New Roman" w:cs="Times New Roman"/>
          <w:sz w:val="24"/>
        </w:rPr>
      </w:pPr>
    </w:p>
    <w:p w:rsidR="00CE5804" w:rsidRPr="00CE5804" w:rsidRDefault="00CE5804" w:rsidP="00CE5804">
      <w:pPr>
        <w:rPr>
          <w:rFonts w:ascii="Times New Roman" w:hAnsi="Times New Roman" w:cs="Times New Roman"/>
          <w:sz w:val="24"/>
        </w:rPr>
      </w:pPr>
    </w:p>
    <w:p w:rsidR="004F2FA8" w:rsidRPr="00F00580" w:rsidRDefault="004F2FA8" w:rsidP="008345E3">
      <w:pPr>
        <w:rPr>
          <w:rFonts w:ascii="Times New Roman" w:hAnsi="Times New Roman" w:cs="Times New Roman"/>
          <w:sz w:val="24"/>
        </w:rPr>
      </w:pPr>
      <w:r w:rsidRPr="00F00580">
        <w:rPr>
          <w:rFonts w:ascii="Times New Roman" w:hAnsi="Times New Roman" w:cs="Times New Roman"/>
          <w:sz w:val="24"/>
        </w:rPr>
        <w:lastRenderedPageBreak/>
        <w:t>Tender Offer Details</w:t>
      </w:r>
    </w:p>
    <w:tbl>
      <w:tblPr>
        <w:tblStyle w:val="TableGrid"/>
        <w:tblW w:w="0" w:type="auto"/>
        <w:tblLook w:val="04A0" w:firstRow="1" w:lastRow="0" w:firstColumn="1" w:lastColumn="0" w:noHBand="0" w:noVBand="1"/>
      </w:tblPr>
      <w:tblGrid>
        <w:gridCol w:w="4675"/>
        <w:gridCol w:w="5243"/>
      </w:tblGrid>
      <w:tr w:rsidR="00520B8A" w:rsidRPr="00F00580" w:rsidTr="00520B8A">
        <w:tc>
          <w:tcPr>
            <w:tcW w:w="4675" w:type="dxa"/>
          </w:tcPr>
          <w:p w:rsidR="00520B8A" w:rsidRPr="00F00580" w:rsidRDefault="00520B8A" w:rsidP="00225A66">
            <w:pPr>
              <w:spacing w:line="480" w:lineRule="auto"/>
              <w:rPr>
                <w:rFonts w:ascii="Times New Roman" w:hAnsi="Times New Roman" w:cs="Times New Roman"/>
                <w:sz w:val="24"/>
              </w:rPr>
            </w:pPr>
            <w:r>
              <w:rPr>
                <w:rFonts w:ascii="Times New Roman" w:hAnsi="Times New Roman" w:cs="Times New Roman"/>
                <w:sz w:val="24"/>
              </w:rPr>
              <w:t>Description</w:t>
            </w:r>
          </w:p>
        </w:tc>
        <w:tc>
          <w:tcPr>
            <w:tcW w:w="5243" w:type="dxa"/>
          </w:tcPr>
          <w:p w:rsidR="00520B8A" w:rsidRPr="00F00580" w:rsidRDefault="00305B20" w:rsidP="00225A66">
            <w:pPr>
              <w:spacing w:line="480" w:lineRule="auto"/>
              <w:rPr>
                <w:rFonts w:ascii="Times New Roman" w:hAnsi="Times New Roman" w:cs="Times New Roman"/>
                <w:sz w:val="24"/>
              </w:rPr>
            </w:pPr>
            <w:r>
              <w:rPr>
                <w:rFonts w:ascii="Times New Roman" w:hAnsi="Times New Roman" w:cs="Times New Roman"/>
                <w:sz w:val="24"/>
              </w:rPr>
              <w:t xml:space="preserve">Summary of </w:t>
            </w:r>
            <w:r w:rsidR="00520B8A">
              <w:rPr>
                <w:rFonts w:ascii="Times New Roman" w:hAnsi="Times New Roman" w:cs="Times New Roman"/>
                <w:sz w:val="24"/>
              </w:rPr>
              <w:t>Information</w:t>
            </w:r>
          </w:p>
        </w:tc>
      </w:tr>
      <w:tr w:rsidR="004F2FA8" w:rsidRPr="00F00580" w:rsidTr="00520B8A">
        <w:tc>
          <w:tcPr>
            <w:tcW w:w="4675" w:type="dxa"/>
          </w:tcPr>
          <w:p w:rsidR="004F2FA8" w:rsidRDefault="004F2FA8" w:rsidP="00225A66">
            <w:pPr>
              <w:spacing w:line="480" w:lineRule="auto"/>
              <w:rPr>
                <w:rFonts w:ascii="Times New Roman" w:hAnsi="Times New Roman" w:cs="Times New Roman"/>
                <w:sz w:val="24"/>
              </w:rPr>
            </w:pPr>
            <w:r w:rsidRPr="00F00580">
              <w:rPr>
                <w:rFonts w:ascii="Times New Roman" w:hAnsi="Times New Roman" w:cs="Times New Roman"/>
                <w:sz w:val="24"/>
              </w:rPr>
              <w:t>Description of Goods</w:t>
            </w:r>
          </w:p>
          <w:p w:rsidR="00763873" w:rsidRPr="00127814" w:rsidRDefault="00763873" w:rsidP="00763873">
            <w:pPr>
              <w:pStyle w:val="ListParagraph"/>
              <w:numPr>
                <w:ilvl w:val="0"/>
                <w:numId w:val="4"/>
              </w:numPr>
              <w:spacing w:line="256" w:lineRule="auto"/>
              <w:rPr>
                <w:rFonts w:ascii="Times New Roman" w:hAnsi="Times New Roman" w:cs="Times New Roman"/>
                <w:sz w:val="24"/>
                <w:szCs w:val="24"/>
              </w:rPr>
            </w:pPr>
            <w:r w:rsidRPr="00127814">
              <w:rPr>
                <w:rFonts w:ascii="Times New Roman" w:hAnsi="Times New Roman" w:cs="Times New Roman"/>
                <w:sz w:val="24"/>
                <w:szCs w:val="24"/>
              </w:rPr>
              <w:t>Ultra-High Pressure Liquid Chromatograph (UHPLC)</w:t>
            </w:r>
          </w:p>
          <w:p w:rsidR="00763873" w:rsidRPr="00127814" w:rsidRDefault="00763873" w:rsidP="00763873">
            <w:pPr>
              <w:pStyle w:val="ListParagraph"/>
              <w:numPr>
                <w:ilvl w:val="0"/>
                <w:numId w:val="4"/>
              </w:numPr>
              <w:spacing w:line="256" w:lineRule="auto"/>
              <w:rPr>
                <w:rFonts w:ascii="Times New Roman" w:hAnsi="Times New Roman" w:cs="Times New Roman"/>
                <w:sz w:val="24"/>
                <w:szCs w:val="24"/>
              </w:rPr>
            </w:pPr>
            <w:r w:rsidRPr="00127814">
              <w:rPr>
                <w:rFonts w:ascii="Times New Roman" w:hAnsi="Times New Roman" w:cs="Times New Roman"/>
                <w:sz w:val="24"/>
                <w:szCs w:val="24"/>
              </w:rPr>
              <w:t>High Resolution Mass Spectrometer (HRMS)</w:t>
            </w:r>
          </w:p>
          <w:p w:rsidR="00763873" w:rsidRPr="00127814" w:rsidRDefault="00763873" w:rsidP="00763873">
            <w:pPr>
              <w:pStyle w:val="ListParagraph"/>
              <w:numPr>
                <w:ilvl w:val="0"/>
                <w:numId w:val="4"/>
              </w:numPr>
              <w:spacing w:line="256" w:lineRule="auto"/>
              <w:rPr>
                <w:rFonts w:ascii="Times New Roman" w:hAnsi="Times New Roman" w:cs="Times New Roman"/>
                <w:sz w:val="24"/>
                <w:szCs w:val="24"/>
              </w:rPr>
            </w:pPr>
            <w:r w:rsidRPr="00127814">
              <w:rPr>
                <w:rFonts w:ascii="Times New Roman" w:hAnsi="Times New Roman" w:cs="Times New Roman"/>
                <w:sz w:val="24"/>
                <w:szCs w:val="24"/>
              </w:rPr>
              <w:t>Software for target screening and unknown identification (comply with GMP and 21 CFR Part 11)</w:t>
            </w:r>
          </w:p>
          <w:p w:rsidR="00763873" w:rsidRPr="00127814" w:rsidRDefault="00763873" w:rsidP="00763873">
            <w:pPr>
              <w:pStyle w:val="ListParagraph"/>
              <w:numPr>
                <w:ilvl w:val="0"/>
                <w:numId w:val="4"/>
              </w:numPr>
              <w:spacing w:line="256" w:lineRule="auto"/>
              <w:rPr>
                <w:rFonts w:ascii="Times New Roman" w:hAnsi="Times New Roman" w:cs="Times New Roman"/>
                <w:sz w:val="24"/>
                <w:szCs w:val="24"/>
              </w:rPr>
            </w:pPr>
            <w:r w:rsidRPr="00127814">
              <w:rPr>
                <w:rFonts w:ascii="Times New Roman" w:hAnsi="Times New Roman" w:cs="Times New Roman"/>
                <w:sz w:val="24"/>
                <w:szCs w:val="24"/>
              </w:rPr>
              <w:t>Nitrogen generator</w:t>
            </w:r>
          </w:p>
          <w:p w:rsidR="00763873" w:rsidRPr="00763873" w:rsidRDefault="00763873" w:rsidP="00763873">
            <w:pPr>
              <w:pStyle w:val="ListParagraph"/>
              <w:spacing w:line="256" w:lineRule="auto"/>
              <w:rPr>
                <w:rFonts w:ascii="Times New Roman" w:hAnsi="Times New Roman" w:cs="Times New Roman"/>
                <w:sz w:val="24"/>
                <w:szCs w:val="24"/>
              </w:rPr>
            </w:pPr>
          </w:p>
        </w:tc>
        <w:tc>
          <w:tcPr>
            <w:tcW w:w="5243" w:type="dxa"/>
          </w:tcPr>
          <w:p w:rsidR="004F2FA8" w:rsidRPr="00F00580" w:rsidRDefault="004F2FA8" w:rsidP="00225A66">
            <w:pPr>
              <w:spacing w:line="480" w:lineRule="auto"/>
              <w:rPr>
                <w:rFonts w:ascii="Times New Roman" w:hAnsi="Times New Roman" w:cs="Times New Roman"/>
                <w:sz w:val="24"/>
              </w:rPr>
            </w:pPr>
          </w:p>
        </w:tc>
      </w:tr>
      <w:tr w:rsidR="004F2FA8" w:rsidRPr="00F00580" w:rsidTr="00520B8A">
        <w:tc>
          <w:tcPr>
            <w:tcW w:w="4675" w:type="dxa"/>
          </w:tcPr>
          <w:p w:rsidR="004F2FA8" w:rsidRPr="00F00580" w:rsidRDefault="004F2FA8" w:rsidP="00225A66">
            <w:pPr>
              <w:spacing w:line="480" w:lineRule="auto"/>
              <w:rPr>
                <w:rFonts w:ascii="Times New Roman" w:hAnsi="Times New Roman" w:cs="Times New Roman"/>
                <w:sz w:val="24"/>
              </w:rPr>
            </w:pPr>
            <w:r w:rsidRPr="00F00580">
              <w:rPr>
                <w:rFonts w:ascii="Times New Roman" w:hAnsi="Times New Roman" w:cs="Times New Roman"/>
                <w:sz w:val="24"/>
              </w:rPr>
              <w:t>Manufacturer/ Origin</w:t>
            </w:r>
          </w:p>
        </w:tc>
        <w:tc>
          <w:tcPr>
            <w:tcW w:w="5243" w:type="dxa"/>
          </w:tcPr>
          <w:p w:rsidR="004F2FA8" w:rsidRPr="00F00580" w:rsidRDefault="004F2FA8" w:rsidP="00225A66">
            <w:pPr>
              <w:spacing w:line="480" w:lineRule="auto"/>
              <w:rPr>
                <w:rFonts w:ascii="Times New Roman" w:hAnsi="Times New Roman" w:cs="Times New Roman"/>
                <w:sz w:val="24"/>
              </w:rPr>
            </w:pPr>
          </w:p>
        </w:tc>
      </w:tr>
      <w:tr w:rsidR="004F2FA8" w:rsidRPr="00F00580" w:rsidTr="00520B8A">
        <w:tc>
          <w:tcPr>
            <w:tcW w:w="4675" w:type="dxa"/>
          </w:tcPr>
          <w:p w:rsidR="004F2FA8" w:rsidRPr="00F00580" w:rsidRDefault="004F2FA8" w:rsidP="00225A66">
            <w:pPr>
              <w:spacing w:line="480" w:lineRule="auto"/>
              <w:rPr>
                <w:rFonts w:ascii="Times New Roman" w:hAnsi="Times New Roman" w:cs="Times New Roman"/>
                <w:sz w:val="24"/>
              </w:rPr>
            </w:pPr>
            <w:r w:rsidRPr="00F00580">
              <w:rPr>
                <w:rFonts w:ascii="Times New Roman" w:hAnsi="Times New Roman" w:cs="Times New Roman"/>
                <w:sz w:val="24"/>
              </w:rPr>
              <w:t>Delivery Schedule</w:t>
            </w:r>
          </w:p>
        </w:tc>
        <w:tc>
          <w:tcPr>
            <w:tcW w:w="5243" w:type="dxa"/>
          </w:tcPr>
          <w:p w:rsidR="004F2FA8" w:rsidRPr="00F00580" w:rsidRDefault="004F2FA8" w:rsidP="00225A66">
            <w:pPr>
              <w:spacing w:line="480" w:lineRule="auto"/>
              <w:rPr>
                <w:rFonts w:ascii="Times New Roman" w:hAnsi="Times New Roman" w:cs="Times New Roman"/>
                <w:sz w:val="24"/>
              </w:rPr>
            </w:pPr>
          </w:p>
        </w:tc>
      </w:tr>
      <w:tr w:rsidR="004F2FA8" w:rsidRPr="00F00580" w:rsidTr="00520B8A">
        <w:tc>
          <w:tcPr>
            <w:tcW w:w="4675" w:type="dxa"/>
          </w:tcPr>
          <w:p w:rsidR="004F2FA8" w:rsidRPr="00F00580" w:rsidRDefault="004F2FA8" w:rsidP="00225A66">
            <w:pPr>
              <w:spacing w:line="480" w:lineRule="auto"/>
              <w:rPr>
                <w:rFonts w:ascii="Times New Roman" w:hAnsi="Times New Roman" w:cs="Times New Roman"/>
                <w:sz w:val="24"/>
              </w:rPr>
            </w:pPr>
            <w:r w:rsidRPr="00F00580">
              <w:rPr>
                <w:rFonts w:ascii="Times New Roman" w:hAnsi="Times New Roman" w:cs="Times New Roman"/>
                <w:sz w:val="24"/>
              </w:rPr>
              <w:t>Payment Terms</w:t>
            </w:r>
          </w:p>
        </w:tc>
        <w:tc>
          <w:tcPr>
            <w:tcW w:w="5243" w:type="dxa"/>
          </w:tcPr>
          <w:p w:rsidR="004F2FA8" w:rsidRPr="00F00580" w:rsidRDefault="004F2FA8" w:rsidP="00225A66">
            <w:pPr>
              <w:spacing w:line="480" w:lineRule="auto"/>
              <w:rPr>
                <w:rFonts w:ascii="Times New Roman" w:hAnsi="Times New Roman" w:cs="Times New Roman"/>
                <w:sz w:val="24"/>
              </w:rPr>
            </w:pPr>
          </w:p>
        </w:tc>
      </w:tr>
      <w:tr w:rsidR="004F2FA8" w:rsidRPr="00F00580" w:rsidTr="00520B8A">
        <w:tc>
          <w:tcPr>
            <w:tcW w:w="4675" w:type="dxa"/>
          </w:tcPr>
          <w:p w:rsidR="004F2FA8" w:rsidRPr="00F00580" w:rsidRDefault="004F2FA8" w:rsidP="00225A66">
            <w:pPr>
              <w:spacing w:line="480" w:lineRule="auto"/>
              <w:rPr>
                <w:rFonts w:ascii="Times New Roman" w:hAnsi="Times New Roman" w:cs="Times New Roman"/>
                <w:sz w:val="24"/>
              </w:rPr>
            </w:pPr>
            <w:r w:rsidRPr="00F00580">
              <w:rPr>
                <w:rFonts w:ascii="Times New Roman" w:hAnsi="Times New Roman" w:cs="Times New Roman"/>
                <w:sz w:val="24"/>
              </w:rPr>
              <w:t>Warranty and After-sale Service</w:t>
            </w:r>
          </w:p>
        </w:tc>
        <w:tc>
          <w:tcPr>
            <w:tcW w:w="5243" w:type="dxa"/>
          </w:tcPr>
          <w:p w:rsidR="004F2FA8" w:rsidRPr="00F00580" w:rsidRDefault="004F2FA8" w:rsidP="00225A66">
            <w:pPr>
              <w:spacing w:line="480" w:lineRule="auto"/>
              <w:rPr>
                <w:rFonts w:ascii="Times New Roman" w:hAnsi="Times New Roman" w:cs="Times New Roman"/>
                <w:sz w:val="24"/>
              </w:rPr>
            </w:pPr>
          </w:p>
        </w:tc>
      </w:tr>
      <w:tr w:rsidR="004F2FA8" w:rsidRPr="00F00580" w:rsidTr="00520B8A">
        <w:tc>
          <w:tcPr>
            <w:tcW w:w="4675" w:type="dxa"/>
          </w:tcPr>
          <w:p w:rsidR="004F2FA8" w:rsidRPr="00F00580" w:rsidRDefault="00225A66" w:rsidP="00225A66">
            <w:pPr>
              <w:spacing w:line="480" w:lineRule="auto"/>
              <w:rPr>
                <w:rFonts w:ascii="Times New Roman" w:hAnsi="Times New Roman" w:cs="Times New Roman"/>
                <w:sz w:val="24"/>
              </w:rPr>
            </w:pPr>
            <w:r w:rsidRPr="00F00580">
              <w:rPr>
                <w:rFonts w:ascii="Times New Roman" w:hAnsi="Times New Roman" w:cs="Times New Roman"/>
                <w:sz w:val="24"/>
              </w:rPr>
              <w:t>Other Terms and Conditions</w:t>
            </w:r>
          </w:p>
        </w:tc>
        <w:tc>
          <w:tcPr>
            <w:tcW w:w="5243" w:type="dxa"/>
          </w:tcPr>
          <w:p w:rsidR="004F2FA8" w:rsidRPr="00F00580" w:rsidRDefault="004F2FA8" w:rsidP="00225A66">
            <w:pPr>
              <w:spacing w:line="480" w:lineRule="auto"/>
              <w:rPr>
                <w:rFonts w:ascii="Times New Roman" w:hAnsi="Times New Roman" w:cs="Times New Roman"/>
                <w:sz w:val="24"/>
              </w:rPr>
            </w:pPr>
          </w:p>
        </w:tc>
      </w:tr>
    </w:tbl>
    <w:p w:rsidR="004F2FA8" w:rsidRDefault="004F2FA8" w:rsidP="008345E3">
      <w:pPr>
        <w:rPr>
          <w:rFonts w:ascii="Times New Roman" w:hAnsi="Times New Roman" w:cs="Times New Roman"/>
          <w:sz w:val="24"/>
        </w:rPr>
      </w:pPr>
    </w:p>
    <w:p w:rsidR="002A52E9" w:rsidRDefault="002A52E9" w:rsidP="008345E3">
      <w:pPr>
        <w:rPr>
          <w:rFonts w:ascii="Times New Roman" w:hAnsi="Times New Roman" w:cs="Times New Roman"/>
          <w:sz w:val="24"/>
        </w:rPr>
      </w:pPr>
      <w:r>
        <w:rPr>
          <w:rFonts w:ascii="Times New Roman" w:hAnsi="Times New Roman" w:cs="Times New Roman"/>
          <w:sz w:val="24"/>
        </w:rPr>
        <w:t>Specification Details</w:t>
      </w:r>
    </w:p>
    <w:tbl>
      <w:tblPr>
        <w:tblStyle w:val="TableGrid"/>
        <w:tblW w:w="10070" w:type="dxa"/>
        <w:tblLook w:val="04A0" w:firstRow="1" w:lastRow="0" w:firstColumn="1" w:lastColumn="0" w:noHBand="0" w:noVBand="1"/>
      </w:tblPr>
      <w:tblGrid>
        <w:gridCol w:w="1010"/>
        <w:gridCol w:w="4133"/>
        <w:gridCol w:w="1463"/>
        <w:gridCol w:w="3464"/>
      </w:tblGrid>
      <w:tr w:rsidR="00F037EB" w:rsidRPr="00127814" w:rsidTr="00FC4DE8">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Item No.</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Description/Specifications</w:t>
            </w:r>
          </w:p>
        </w:tc>
        <w:tc>
          <w:tcPr>
            <w:tcW w:w="1463" w:type="dxa"/>
            <w:tcBorders>
              <w:top w:val="single" w:sz="4" w:space="0" w:color="auto"/>
              <w:left w:val="single" w:sz="4" w:space="0" w:color="auto"/>
              <w:bottom w:val="single" w:sz="4" w:space="0" w:color="auto"/>
              <w:right w:val="single" w:sz="4" w:space="0" w:color="auto"/>
            </w:tcBorders>
          </w:tcPr>
          <w:p w:rsidR="00F037EB" w:rsidRDefault="00F037EB" w:rsidP="00F037EB">
            <w:pPr>
              <w:rPr>
                <w:rFonts w:ascii="Times New Roman" w:hAnsi="Times New Roman" w:cs="Times New Roman"/>
              </w:rPr>
            </w:pPr>
            <w:r>
              <w:rPr>
                <w:rFonts w:ascii="Times New Roman" w:hAnsi="Times New Roman" w:cs="Times New Roman"/>
              </w:rPr>
              <w:t xml:space="preserve">Compliance to the Tender Specifications </w:t>
            </w:r>
          </w:p>
          <w:p w:rsidR="00F037EB" w:rsidRPr="00127814" w:rsidRDefault="00F037EB" w:rsidP="00F037EB">
            <w:pPr>
              <w:rPr>
                <w:rFonts w:ascii="Times New Roman" w:hAnsi="Times New Roman" w:cs="Times New Roman"/>
                <w:sz w:val="24"/>
                <w:szCs w:val="24"/>
              </w:rPr>
            </w:pPr>
            <w:r>
              <w:rPr>
                <w:rFonts w:ascii="Times New Roman" w:hAnsi="Times New Roman" w:cs="Times New Roman"/>
              </w:rPr>
              <w:t xml:space="preserve">(YES or NO) </w:t>
            </w:r>
          </w:p>
        </w:tc>
        <w:tc>
          <w:tcPr>
            <w:tcW w:w="3464" w:type="dxa"/>
            <w:tcBorders>
              <w:top w:val="single" w:sz="4" w:space="0" w:color="auto"/>
              <w:left w:val="single" w:sz="4" w:space="0" w:color="auto"/>
              <w:bottom w:val="single" w:sz="4" w:space="0" w:color="auto"/>
              <w:right w:val="single" w:sz="4" w:space="0" w:color="auto"/>
            </w:tcBorders>
          </w:tcPr>
          <w:p w:rsidR="00F037EB" w:rsidRDefault="00F037EB" w:rsidP="009C559C">
            <w:pPr>
              <w:rPr>
                <w:rFonts w:ascii="Times New Roman" w:hAnsi="Times New Roman" w:cs="Times New Roman"/>
              </w:rPr>
            </w:pPr>
            <w:r>
              <w:rPr>
                <w:rFonts w:ascii="Times New Roman" w:hAnsi="Times New Roman" w:cs="Times New Roman"/>
              </w:rPr>
              <w:t>Detail Information</w:t>
            </w:r>
          </w:p>
        </w:tc>
      </w:tr>
      <w:tr w:rsidR="00F037EB" w:rsidRPr="00127814" w:rsidTr="00FC4DE8">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w:t>
            </w:r>
          </w:p>
        </w:tc>
        <w:tc>
          <w:tcPr>
            <w:tcW w:w="4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Ultra-High Pressure Liquid Chromatograph (UHPLC)</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r>
      <w:tr w:rsidR="00F037EB" w:rsidRPr="00127814" w:rsidTr="00FC4DE8">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UHPLC should consist of following components:</w:t>
            </w:r>
          </w:p>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Solvent Rack, High Pressure Gradient Pump, </w:t>
            </w:r>
            <w:proofErr w:type="spellStart"/>
            <w:r w:rsidRPr="00127814">
              <w:rPr>
                <w:rFonts w:ascii="Times New Roman" w:hAnsi="Times New Roman" w:cs="Times New Roman"/>
                <w:sz w:val="24"/>
                <w:szCs w:val="24"/>
              </w:rPr>
              <w:t>Autosampler</w:t>
            </w:r>
            <w:proofErr w:type="spellEnd"/>
            <w:r w:rsidRPr="00127814">
              <w:rPr>
                <w:rFonts w:ascii="Times New Roman" w:hAnsi="Times New Roman" w:cs="Times New Roman"/>
                <w:sz w:val="24"/>
                <w:szCs w:val="24"/>
              </w:rPr>
              <w:t>, Column Compartment, Diode Array Detector and the cable for connecting it to HRMS.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1.1.1</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Solvent Rack</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1.1.1.1</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solvent Rack should consist of degasser channels.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1.1.1.2</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solvent channel should be 6 or more.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1.1.2</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High Pressure Gradient Pump</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37"/>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1.1.2.1</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Roman" w:hAnsi="Times-Roman" w:cs="Times-Roman"/>
                <w:sz w:val="24"/>
                <w:szCs w:val="24"/>
              </w:rPr>
              <w:t xml:space="preserve">The flow accuracy should be </w:t>
            </w:r>
            <w:r w:rsidRPr="00127814">
              <w:rPr>
                <w:rFonts w:ascii="Times New Roman" w:hAnsi="Times New Roman" w:cs="Times New Roman"/>
                <w:sz w:val="24"/>
                <w:szCs w:val="24"/>
              </w:rPr>
              <w:t>±</w:t>
            </w:r>
            <w:r w:rsidRPr="00127814">
              <w:rPr>
                <w:rFonts w:ascii="Times-Roman" w:hAnsi="Times-Roman" w:cs="Times-Roman"/>
                <w:sz w:val="24"/>
                <w:szCs w:val="24"/>
              </w:rPr>
              <w:t xml:space="preserve">0.1% or lower. </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r>
      <w:tr w:rsidR="00F037EB" w:rsidRPr="00127814" w:rsidTr="00FC4DE8">
        <w:trPr>
          <w:trHeight w:val="238"/>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1.1.2.2</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Roman" w:hAnsi="Times-Roman" w:cs="Times-Roman"/>
                <w:sz w:val="24"/>
                <w:szCs w:val="24"/>
              </w:rPr>
              <w:t>The flow precision should be less than 0.05% RSD or 0.01min SD, whichever is greater.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r>
      <w:tr w:rsidR="00F037EB" w:rsidRPr="00127814" w:rsidTr="00FC4DE8">
        <w:trPr>
          <w:trHeight w:val="237"/>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1.1.2.3</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Roman" w:hAnsi="Times-Roman" w:cs="Times-Roman"/>
                <w:sz w:val="24"/>
                <w:szCs w:val="24"/>
              </w:rPr>
              <w:t>The default gradient delay volume should be 200</w:t>
            </w:r>
            <w:r w:rsidRPr="00127814">
              <w:rPr>
                <w:rFonts w:ascii="Times New Roman" w:hAnsi="Times New Roman" w:cs="Times New Roman"/>
                <w:sz w:val="24"/>
                <w:szCs w:val="24"/>
              </w:rPr>
              <w:t>µ</w:t>
            </w:r>
            <w:r w:rsidRPr="00127814">
              <w:rPr>
                <w:rFonts w:ascii="Times-Roman" w:hAnsi="Times-Roman" w:cs="Times-Roman"/>
                <w:sz w:val="24"/>
                <w:szCs w:val="24"/>
              </w:rPr>
              <w:t>L or lower.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r>
      <w:tr w:rsidR="00F037EB" w:rsidRPr="00127814" w:rsidTr="00FC4DE8">
        <w:trPr>
          <w:trHeight w:val="237"/>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gradient formation should be High Pressure Proportioning.</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88"/>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1.1.2.5</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Pressure Range is from 2 to 103.4 MPa, or wider, up to 5mL/min and from 2 to 80 MPa, or wider, up to 8mL/min.</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5"/>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1.1.2.6</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number of eluent lines should be 2 or more.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97"/>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1.1.2.7</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proportioning accuracy should be ±0.2% (full scale) or lower.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50"/>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1.1.2.8</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proportioning precision should be less than 0.15% SD.</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78"/>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1.1.2.9</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pressure ripple should be less than 0.2MPa or 1% typically, whichever is greater.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38"/>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1.1.2.10</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maximum flow rate of the pump should be 8.0mL/min or higher.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5"/>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1.1.2.11</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The minimum flow rate of the pump should be 0.0001mL/min or lower. </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12"/>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1.1.2.12</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type of pump should be Binary Solvent Mixing (High Pressure Gradient Mixing) and the operating principle should be serial dual-piston.</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25"/>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1.1.2.13</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should consist of active rear-seal wash and floating pistons to maximize seal lifetime and pump uptime. </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2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roofErr w:type="spellStart"/>
            <w:r w:rsidRPr="00127814">
              <w:rPr>
                <w:rFonts w:ascii="Times New Roman" w:hAnsi="Times New Roman" w:cs="Times New Roman"/>
                <w:b/>
                <w:sz w:val="24"/>
                <w:szCs w:val="24"/>
              </w:rPr>
              <w:t>Autosampler</w:t>
            </w:r>
            <w:proofErr w:type="spellEnd"/>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1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1.1.3.1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injection cycle time should be less than 15 seconds.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97"/>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1.1.3.2</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injection volume precision should be less than 0.25%.</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37"/>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1.1.3.3</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injection volume range should be from 0.01 to 500µL, or wider.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1"/>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1.1.3.4</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injection type should be split loop.</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97"/>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1.1.3.5</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maximum pressure should be 1034 bar / 15000 psi or higher.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0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1.1.3.6</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linearity should be high than 0.9999.</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8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1.1.3.7</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carryover should be less than 0.004%.</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1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1.3.3.8</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should consist of sample </w:t>
            </w:r>
            <w:proofErr w:type="spellStart"/>
            <w:r w:rsidRPr="00127814">
              <w:rPr>
                <w:rFonts w:ascii="Times New Roman" w:hAnsi="Times New Roman" w:cs="Times New Roman"/>
                <w:sz w:val="24"/>
                <w:szCs w:val="24"/>
              </w:rPr>
              <w:t>thermostatting</w:t>
            </w:r>
            <w:proofErr w:type="spellEnd"/>
            <w:r w:rsidRPr="00127814">
              <w:rPr>
                <w:rFonts w:ascii="Times New Roman" w:hAnsi="Times New Roman" w:cs="Times New Roman"/>
                <w:sz w:val="24"/>
                <w:szCs w:val="24"/>
              </w:rPr>
              <w:t xml:space="preserve"> function to protect thermally-sensitive </w:t>
            </w:r>
            <w:proofErr w:type="spellStart"/>
            <w:r w:rsidRPr="00127814">
              <w:rPr>
                <w:rFonts w:ascii="Times New Roman" w:hAnsi="Times New Roman" w:cs="Times New Roman"/>
                <w:sz w:val="24"/>
                <w:szCs w:val="24"/>
              </w:rPr>
              <w:t>analytes</w:t>
            </w:r>
            <w:proofErr w:type="spellEnd"/>
            <w:r w:rsidRPr="00127814">
              <w:rPr>
                <w:rFonts w:ascii="Times New Roman" w:hAnsi="Times New Roman" w:cs="Times New Roman"/>
                <w:sz w:val="24"/>
                <w:szCs w:val="24"/>
              </w:rPr>
              <w:t>.</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7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1.3.3.9</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It should consist of ceramic injection needle and titanium injection valve to enhance biocompatibility.</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43"/>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Column Compartment</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13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1.1.4.1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temperature range should be from 5</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to 110</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wider.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18"/>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1.1.4.2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temperature accuracy should be ±0.5</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less.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2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1.1.4.3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cool down time should be 15min or shorter, from 50</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to 20</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at ambient temperature of 25</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7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1.1.4.4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temperature stability should be ±0.1</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less.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6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1.1.4.5</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temperature precision should be ±0.1</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 xml:space="preserve">C, or less. </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82"/>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1.1.4.6</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column capacity should be up to 12 columns, depending on column length. The maximum column length should be 30cm or longer.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Diode Array Detector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4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detector type is single beam, reverse-optics design with concave holographic grating.</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maximum data collection rate should be 100Hz or higher.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drift should be less than 1mAU/h at 254 and 520nm with water at 1.0mL/min</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7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The linearity should be less than 3% RSD and corr. </w:t>
            </w:r>
            <w:proofErr w:type="spellStart"/>
            <w:r w:rsidRPr="00127814">
              <w:rPr>
                <w:rFonts w:ascii="Times New Roman" w:hAnsi="Times New Roman" w:cs="Times New Roman"/>
                <w:sz w:val="24"/>
                <w:szCs w:val="24"/>
              </w:rPr>
              <w:t>Coeff</w:t>
            </w:r>
            <w:proofErr w:type="spellEnd"/>
            <w:r w:rsidRPr="00127814">
              <w:rPr>
                <w:rFonts w:ascii="Times New Roman" w:hAnsi="Times New Roman" w:cs="Times New Roman"/>
                <w:sz w:val="24"/>
                <w:szCs w:val="24"/>
              </w:rPr>
              <w:t>. Is higher than 0.9995 up to 1.5AU.</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63"/>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1.1.5.5</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light source is deuterium lamp.</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1.1.5.6</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wavelength accuracy should be ±1.0nm or less, self-calibration with D-alpha line, verification with holmium oxide filter.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98"/>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1.1.5.7</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pixel resolution should be less than 1nm.</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75"/>
        </w:trPr>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w:t>
            </w:r>
          </w:p>
        </w:tc>
        <w:tc>
          <w:tcPr>
            <w:tcW w:w="4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High Resolution Mass Spectrometer</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00"/>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system shall be brand new.</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33"/>
        </w:trPr>
        <w:tc>
          <w:tcPr>
            <w:tcW w:w="1010"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2.2</w:t>
            </w:r>
          </w:p>
        </w:tc>
        <w:tc>
          <w:tcPr>
            <w:tcW w:w="4133" w:type="dxa"/>
            <w:tcBorders>
              <w:top w:val="single" w:sz="4" w:space="0" w:color="auto"/>
              <w:left w:val="single" w:sz="4" w:space="0" w:color="auto"/>
              <w:bottom w:val="single" w:sz="4" w:space="0" w:color="auto"/>
              <w:right w:val="single" w:sz="4" w:space="0" w:color="auto"/>
            </w:tcBorders>
            <w:hideMark/>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resolution shall be up to 70,000 (FWHM) at m/z 200.</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33"/>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scan speed shall be up to 12Hz or higher.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76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instrument must be able to operate in laboratory conditions that the temperature is ranged from 15-26</w:t>
            </w:r>
            <w:r w:rsidRPr="00127814">
              <w:rPr>
                <w:rFonts w:ascii="Times New Roman" w:hAnsi="Times New Roman" w:cs="Times New Roman"/>
                <w:sz w:val="24"/>
                <w:szCs w:val="24"/>
                <w:vertAlign w:val="superscript"/>
              </w:rPr>
              <w:t>o</w:t>
            </w:r>
            <w:r w:rsidRPr="00127814">
              <w:rPr>
                <w:rFonts w:ascii="Times New Roman" w:hAnsi="Times New Roman" w:cs="Times New Roman"/>
                <w:sz w:val="24"/>
                <w:szCs w:val="24"/>
              </w:rPr>
              <w:t>C or wider with relative humidity between 40-70% or wider.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7"/>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2.5</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Other than nitrogen, no additional gas is required for the ionization of the sample and for the collision gas in the collision cell.</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2.6</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Ion source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19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2.6.1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instrument must be equipped with an atmospheric pressure ionization (API) interface that includes the source and spraying elements. Samples may be introduced by direct infusion or the system may be interfaced directly to either a HPLC/UPLC system.</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1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2.6.2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It must be possible to introduce sample or calibration solution, either directly or combined with the LC eluent, automatically via an integrated fluidics assembly.</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2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2.6.3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Tool free access to the ion source must be incorporated to allow easy success for cleaning without the need to remove the ion source enclosure. A toughened glass window must be incorporated into the door to allow easy viewing of the source.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2.6.4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Positive and negative ionization capabilities must be included as standard on the instrument.</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8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2.6.5</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A high efficiency travelling wave device must serve as an ion guide between the source and the </w:t>
            </w:r>
            <w:proofErr w:type="spellStart"/>
            <w:r w:rsidRPr="00127814">
              <w:rPr>
                <w:rFonts w:ascii="Times New Roman" w:hAnsi="Times New Roman" w:cs="Times New Roman"/>
                <w:sz w:val="24"/>
                <w:szCs w:val="24"/>
              </w:rPr>
              <w:t>analyser</w:t>
            </w:r>
            <w:proofErr w:type="spellEnd"/>
            <w:r w:rsidRPr="00127814">
              <w:rPr>
                <w:rFonts w:ascii="Times New Roman" w:hAnsi="Times New Roman" w:cs="Times New Roman"/>
                <w:sz w:val="24"/>
                <w:szCs w:val="24"/>
              </w:rPr>
              <w:t>.</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63"/>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2.7</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API Source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5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2.7.1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An electrospray ionization (ESI) source must be provided as standard with the instrument. The source should incorporate a heated gas flow, separate from the probe </w:t>
            </w:r>
            <w:proofErr w:type="spellStart"/>
            <w:r w:rsidRPr="00127814">
              <w:rPr>
                <w:rFonts w:ascii="Times New Roman" w:hAnsi="Times New Roman" w:cs="Times New Roman"/>
                <w:sz w:val="24"/>
                <w:szCs w:val="24"/>
              </w:rPr>
              <w:t>nebuliser</w:t>
            </w:r>
            <w:proofErr w:type="spellEnd"/>
            <w:r w:rsidRPr="00127814">
              <w:rPr>
                <w:rFonts w:ascii="Times New Roman" w:hAnsi="Times New Roman" w:cs="Times New Roman"/>
                <w:sz w:val="24"/>
                <w:szCs w:val="24"/>
              </w:rPr>
              <w:t xml:space="preserve">, for efficient </w:t>
            </w:r>
            <w:proofErr w:type="spellStart"/>
            <w:r w:rsidRPr="00127814">
              <w:rPr>
                <w:rFonts w:ascii="Times New Roman" w:hAnsi="Times New Roman" w:cs="Times New Roman"/>
                <w:sz w:val="24"/>
                <w:szCs w:val="24"/>
              </w:rPr>
              <w:t>desolvation</w:t>
            </w:r>
            <w:proofErr w:type="spellEnd"/>
            <w:r w:rsidRPr="00127814">
              <w:rPr>
                <w:rFonts w:ascii="Times New Roman" w:hAnsi="Times New Roman" w:cs="Times New Roman"/>
                <w:sz w:val="24"/>
                <w:szCs w:val="24"/>
              </w:rPr>
              <w:t xml:space="preserve">. No supplement heater or </w:t>
            </w:r>
            <w:r w:rsidRPr="00127814">
              <w:rPr>
                <w:rFonts w:ascii="Times New Roman" w:hAnsi="Times New Roman" w:cs="Times New Roman"/>
                <w:sz w:val="24"/>
                <w:szCs w:val="24"/>
              </w:rPr>
              <w:lastRenderedPageBreak/>
              <w:t xml:space="preserve">probe should be required to work over the 5-2000µL/min flow range. The probe must incorporate the facility to adjust the sprayer tip length in-situ to allow easy </w:t>
            </w:r>
            <w:proofErr w:type="spellStart"/>
            <w:r w:rsidRPr="00127814">
              <w:rPr>
                <w:rFonts w:ascii="Times New Roman" w:hAnsi="Times New Roman" w:cs="Times New Roman"/>
                <w:sz w:val="24"/>
                <w:szCs w:val="24"/>
              </w:rPr>
              <w:t>optimisation</w:t>
            </w:r>
            <w:proofErr w:type="spellEnd"/>
            <w:r w:rsidRPr="00127814">
              <w:rPr>
                <w:rFonts w:ascii="Times New Roman" w:hAnsi="Times New Roman" w:cs="Times New Roman"/>
                <w:sz w:val="24"/>
                <w:szCs w:val="24"/>
              </w:rPr>
              <w:t xml:space="preserve"> of </w:t>
            </w:r>
            <w:proofErr w:type="spellStart"/>
            <w:r w:rsidRPr="00127814">
              <w:rPr>
                <w:rFonts w:ascii="Times New Roman" w:hAnsi="Times New Roman" w:cs="Times New Roman"/>
                <w:sz w:val="24"/>
                <w:szCs w:val="24"/>
              </w:rPr>
              <w:t>ionisation</w:t>
            </w:r>
            <w:proofErr w:type="spellEnd"/>
            <w:r w:rsidRPr="00127814">
              <w:rPr>
                <w:rFonts w:ascii="Times New Roman" w:hAnsi="Times New Roman" w:cs="Times New Roman"/>
                <w:sz w:val="24"/>
                <w:szCs w:val="24"/>
              </w:rPr>
              <w:t>.</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2"/>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2.7.2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It shall consist of metal needle kits for high- and low-flow analyses.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8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2.8</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Ion Optics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5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2.8.1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It shall consist of RF lens stacked-ring radio frequency (RF) ion guide captures and efficiently focuses the ions into a tight beam. Large variable spacing between electrodes allows for better pumping efficiency and improved ruggedness.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2.8.2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shall consist of bent </w:t>
            </w:r>
            <w:proofErr w:type="spellStart"/>
            <w:r w:rsidRPr="00127814">
              <w:rPr>
                <w:rFonts w:ascii="Times New Roman" w:hAnsi="Times New Roman" w:cs="Times New Roman"/>
                <w:sz w:val="24"/>
                <w:szCs w:val="24"/>
              </w:rPr>
              <w:t>flatapole</w:t>
            </w:r>
            <w:proofErr w:type="spellEnd"/>
            <w:r w:rsidRPr="00127814">
              <w:rPr>
                <w:rFonts w:ascii="Times New Roman" w:hAnsi="Times New Roman" w:cs="Times New Roman"/>
                <w:sz w:val="24"/>
                <w:szCs w:val="24"/>
              </w:rPr>
              <w:t xml:space="preserve"> ion guide reduces noise by preventing neutrals and high-velocity clusters from entering the quadrupole.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9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2.9</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 xml:space="preserve">Quadrupole </w:t>
            </w:r>
            <w:proofErr w:type="spellStart"/>
            <w:r w:rsidRPr="00127814">
              <w:rPr>
                <w:rFonts w:ascii="Times New Roman" w:hAnsi="Times New Roman" w:cs="Times New Roman"/>
                <w:b/>
                <w:sz w:val="24"/>
                <w:szCs w:val="24"/>
              </w:rPr>
              <w:t>Analyser</w:t>
            </w:r>
            <w:proofErr w:type="spellEnd"/>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2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2.9.1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instrument should be configured with a quadrupole mass filter to maximize resolution and transmission while preventing contamination and selection of precursor ions for MS/MS analysis.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5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2.9.2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Variable precursor isolation width selection from 0.4Da to full mass range.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5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2.10</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Vacuum System</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7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2.10.1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It shall be a differentially pumped vacuum system with final vacuum &lt;1 x 10</w:t>
            </w:r>
            <w:r w:rsidRPr="00127814">
              <w:rPr>
                <w:rFonts w:ascii="Times New Roman" w:hAnsi="Times New Roman" w:cs="Times New Roman"/>
                <w:sz w:val="24"/>
                <w:szCs w:val="24"/>
                <w:vertAlign w:val="superscript"/>
              </w:rPr>
              <w:t>-9</w:t>
            </w:r>
            <w:r w:rsidRPr="00127814">
              <w:rPr>
                <w:rFonts w:ascii="Times New Roman" w:hAnsi="Times New Roman" w:cs="Times New Roman"/>
                <w:sz w:val="24"/>
                <w:szCs w:val="24"/>
              </w:rPr>
              <w:t xml:space="preserve"> mbar.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7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2.10.2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It shall consist of two split-flow air-cooled </w:t>
            </w:r>
            <w:proofErr w:type="spellStart"/>
            <w:r w:rsidRPr="00127814">
              <w:rPr>
                <w:rFonts w:ascii="Times New Roman" w:hAnsi="Times New Roman" w:cs="Times New Roman"/>
                <w:sz w:val="24"/>
                <w:szCs w:val="24"/>
              </w:rPr>
              <w:t>turbomolecular</w:t>
            </w:r>
            <w:proofErr w:type="spellEnd"/>
            <w:r w:rsidRPr="00127814">
              <w:rPr>
                <w:rFonts w:ascii="Times New Roman" w:hAnsi="Times New Roman" w:cs="Times New Roman"/>
                <w:sz w:val="24"/>
                <w:szCs w:val="24"/>
              </w:rPr>
              <w:t xml:space="preserve"> pumps and one rotary pump.</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6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2.10.3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It shall consist of seven vacuum regions.</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6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 xml:space="preserve">Mass </w:t>
            </w:r>
            <w:proofErr w:type="spellStart"/>
            <w:r w:rsidRPr="00127814">
              <w:rPr>
                <w:rFonts w:ascii="Times New Roman" w:hAnsi="Times New Roman" w:cs="Times New Roman"/>
                <w:b/>
                <w:sz w:val="24"/>
                <w:szCs w:val="24"/>
              </w:rPr>
              <w:t>Analyser</w:t>
            </w:r>
            <w:proofErr w:type="spellEnd"/>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25"/>
        </w:trPr>
        <w:tc>
          <w:tcPr>
            <w:tcW w:w="1010" w:type="dxa"/>
            <w:tcBorders>
              <w:top w:val="single" w:sz="4" w:space="0" w:color="auto"/>
              <w:left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resolving power shall be 70,000 or higher at m/z of 200.</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2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mass range shall be from 50 to 3,000 m/z or wider.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88"/>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scan rate shall be up to 12 Hz or higher at resolution setting of 17,500 at m/z 200.</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0"/>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2.11.4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mass accuracy shall be less than 1ppm RMS (internal) and less than 3ppm RMS (external).</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10"/>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2.11.5</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The sensitivity for full MS shall be 500fg </w:t>
            </w:r>
            <w:proofErr w:type="spellStart"/>
            <w:r w:rsidRPr="00127814">
              <w:rPr>
                <w:rFonts w:ascii="Times New Roman" w:hAnsi="Times New Roman" w:cs="Times New Roman"/>
                <w:sz w:val="24"/>
                <w:szCs w:val="24"/>
              </w:rPr>
              <w:t>buspirone</w:t>
            </w:r>
            <w:proofErr w:type="spellEnd"/>
            <w:r w:rsidRPr="00127814">
              <w:rPr>
                <w:rFonts w:ascii="Times New Roman" w:hAnsi="Times New Roman" w:cs="Times New Roman"/>
                <w:sz w:val="24"/>
                <w:szCs w:val="24"/>
              </w:rPr>
              <w:t xml:space="preserve"> on column S/N 100:1 or better.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6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2.11.6</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The sensitivity for SIM shall be 50fg </w:t>
            </w:r>
            <w:proofErr w:type="spellStart"/>
            <w:r w:rsidRPr="00127814">
              <w:rPr>
                <w:rFonts w:ascii="Times New Roman" w:hAnsi="Times New Roman" w:cs="Times New Roman"/>
                <w:sz w:val="24"/>
                <w:szCs w:val="24"/>
              </w:rPr>
              <w:t>buspirone</w:t>
            </w:r>
            <w:proofErr w:type="spellEnd"/>
            <w:r w:rsidRPr="00127814">
              <w:rPr>
                <w:rFonts w:ascii="Times New Roman" w:hAnsi="Times New Roman" w:cs="Times New Roman"/>
                <w:sz w:val="24"/>
                <w:szCs w:val="24"/>
              </w:rPr>
              <w:t xml:space="preserve"> on column S/N 100:1 or better.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9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2.11.7</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dynamic range shall be 5,000:1 or larger.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2"/>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2.11.8</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polarity switching shall be one full cycle in less than 1 second (one full positive mode scan and one full negative mode scan at a resolution setting of 35,000)</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5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Waste solvent drainage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180"/>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2.12.1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A waste solvent drainage system must be integrated into the main chassis of the instrument to allow safe drainage of LC solvent from the source in the event of a nitrogen supply failure to the instrument. A connection must be made to the rear of the instrument for draining solvent safely to a suitable reservoir.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7B0C99">
        <w:trPr>
          <w:trHeight w:val="245"/>
        </w:trPr>
        <w:tc>
          <w:tcPr>
            <w:tcW w:w="1010" w:type="dxa"/>
            <w:tcBorders>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3.</w:t>
            </w:r>
          </w:p>
        </w:tc>
        <w:tc>
          <w:tcPr>
            <w:tcW w:w="4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The computer and software</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4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3.1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The data system shall consist a high-performance PC with Intel microprocessor, high-resolution LCD color monitor, Microsoft Windows 7 </w:t>
            </w:r>
            <w:r>
              <w:rPr>
                <w:rFonts w:ascii="Times New Roman" w:hAnsi="Times New Roman" w:cs="Times New Roman"/>
                <w:sz w:val="24"/>
                <w:szCs w:val="24"/>
              </w:rPr>
              <w:t xml:space="preserve">or higher </w:t>
            </w:r>
            <w:r w:rsidRPr="00127814">
              <w:rPr>
                <w:rFonts w:ascii="Times New Roman" w:hAnsi="Times New Roman" w:cs="Times New Roman"/>
                <w:sz w:val="24"/>
                <w:szCs w:val="24"/>
              </w:rPr>
              <w:t>operating system, Microsoft software package, an instrument control and data processing software and a workflow-based method editor and tune software.</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0"/>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3.2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r w:rsidRPr="00127814">
              <w:t xml:space="preserve">The data system shall be a single-point instrument control and data processing software capable of full integrated control of the system components as well as processing of the data acquired, without the assistance of remote panel. Fully integrated control of both the UPLC and high resolution mass spectrometer systems must be provided within the MS acquisition software. </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r>
      <w:tr w:rsidR="00F037EB" w:rsidRPr="00127814" w:rsidTr="00FC4DE8">
        <w:trPr>
          <w:trHeight w:val="24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3.3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r w:rsidRPr="00127814">
              <w:t>The software shall include ALL NECESSARY modules for identification of peaks to their molecular structure. This capability should apply to metabolites, traditional Chinese Medicine and pesticides. The algorithm shall account for information from the accurate precursor mass, retention time, isotope patterns, and MS/MS productions (if required). The algorithm shall perform identification automatically in a high-throughput manner and provide the data support for each identification (if any). The algorithm shall provide untargeted screening capability by performing chemical structure database search.</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r>
      <w:tr w:rsidR="00F037EB" w:rsidRPr="00127814" w:rsidTr="00FC4DE8">
        <w:trPr>
          <w:trHeight w:val="19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3.4</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r w:rsidRPr="00127814">
              <w:t xml:space="preserve">The software should have a function which is able to combine the database similarity searching (MS2 and </w:t>
            </w:r>
            <w:proofErr w:type="spellStart"/>
            <w:r w:rsidRPr="00127814">
              <w:t>MSn</w:t>
            </w:r>
            <w:proofErr w:type="spellEnd"/>
            <w:r w:rsidRPr="00127814">
              <w:t xml:space="preserve">) with structure similarity matching to rank putative database results, for example, </w:t>
            </w:r>
            <w:proofErr w:type="spellStart"/>
            <w:r w:rsidRPr="00127814">
              <w:t>ChemSpider</w:t>
            </w:r>
            <w:r w:rsidRPr="00127814">
              <w:rPr>
                <w:vertAlign w:val="superscript"/>
              </w:rPr>
              <w:t>TM</w:t>
            </w:r>
            <w:proofErr w:type="spellEnd"/>
            <w:r w:rsidRPr="00127814">
              <w:t xml:space="preserve"> hits, mass list hits, and mapped compounds. </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r>
      <w:tr w:rsidR="00F037EB" w:rsidRPr="00127814" w:rsidTr="00FC4DE8">
        <w:trPr>
          <w:trHeight w:val="25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3.5</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r w:rsidRPr="00127814">
              <w:t>The software should be secure, administrator-controlled user access and permissions to ensure integrity and enable compliance with GMP and 21 CFR Part 11.</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r>
      <w:tr w:rsidR="00F037EB" w:rsidRPr="00127814" w:rsidTr="00FC4DE8">
        <w:trPr>
          <w:trHeight w:val="1005"/>
        </w:trPr>
        <w:tc>
          <w:tcPr>
            <w:tcW w:w="1010" w:type="dxa"/>
            <w:tcBorders>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3.6</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r w:rsidRPr="00127814">
              <w:t>Two computer systems should be provided. One computer is for operating the High Resolution Mass Spectrometer. The other computer with higher storage (2TB or higher) should be provided with two 27” monitors (or larger screen) for data processing.</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pStyle w:val="Default"/>
            </w:pPr>
          </w:p>
        </w:tc>
      </w:tr>
      <w:tr w:rsidR="00F037EB" w:rsidRPr="00127814" w:rsidTr="007B0C99">
        <w:trPr>
          <w:trHeight w:val="245"/>
        </w:trPr>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4.</w:t>
            </w:r>
          </w:p>
        </w:tc>
        <w:tc>
          <w:tcPr>
            <w:tcW w:w="4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Analytical Performance</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19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4.1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mass spectrometer system shall have the following analytical performance or better and the following specification should be demonstrated on-site after installation.</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5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4.1.1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Test of Long term mass accuracy and stability:</w:t>
            </w:r>
          </w:p>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 xml:space="preserve">Inject 100fg of reserpine </w:t>
            </w:r>
            <w:r>
              <w:rPr>
                <w:rFonts w:ascii="Times New Roman" w:hAnsi="Times New Roman" w:cs="Times New Roman"/>
                <w:sz w:val="24"/>
                <w:szCs w:val="24"/>
              </w:rPr>
              <w:t xml:space="preserve">repeatedly in 48h, target mass </w:t>
            </w:r>
            <w:r w:rsidRPr="00127814">
              <w:rPr>
                <w:rFonts w:ascii="Times New Roman" w:hAnsi="Times New Roman" w:cs="Times New Roman"/>
                <w:sz w:val="24"/>
                <w:szCs w:val="24"/>
              </w:rPr>
              <w:t xml:space="preserve">609.28066&lt; 2ppm, </w:t>
            </w:r>
            <w:r w:rsidRPr="00127814">
              <w:rPr>
                <w:rFonts w:ascii="Times New Roman" w:hAnsi="Times New Roman" w:cs="Times New Roman"/>
                <w:sz w:val="24"/>
                <w:szCs w:val="24"/>
              </w:rPr>
              <w:lastRenderedPageBreak/>
              <w:t xml:space="preserve">without any kind of mass recalibration or using </w:t>
            </w:r>
            <w:proofErr w:type="spellStart"/>
            <w:r w:rsidRPr="00127814">
              <w:rPr>
                <w:rFonts w:ascii="Times New Roman" w:hAnsi="Times New Roman" w:cs="Times New Roman"/>
                <w:sz w:val="24"/>
                <w:szCs w:val="24"/>
              </w:rPr>
              <w:t>lockmass</w:t>
            </w:r>
            <w:proofErr w:type="spellEnd"/>
            <w:r w:rsidRPr="00127814">
              <w:rPr>
                <w:rFonts w:ascii="Times New Roman" w:hAnsi="Times New Roman" w:cs="Times New Roman"/>
                <w:sz w:val="24"/>
                <w:szCs w:val="24"/>
              </w:rPr>
              <w:t xml:space="preserve"> (internal calibration).</w:t>
            </w:r>
            <w:r>
              <w:rPr>
                <w:rFonts w:ascii="Times New Roman" w:hAnsi="Times New Roman" w:cs="Times New Roman"/>
                <w:sz w:val="24"/>
                <w:szCs w:val="24"/>
              </w:rPr>
              <w:t xml:space="preserve"> A report should be included in response to this tender.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78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lastRenderedPageBreak/>
              <w:t>4.1.2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Test of Sensitivity:</w:t>
            </w:r>
          </w:p>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Sensitivity CANNOT drop when resolution increased. Inject 100fg reserpine on column in ESI positive mode at a resolution setting of 35,000 and 70,000 respectively, use target mass of 609.28066 to calculate area counts, the area difference must be no more than 8% in these two resolution setting, and RSD% of area must be no more than 5% (n=6).</w:t>
            </w:r>
            <w:r>
              <w:rPr>
                <w:rFonts w:ascii="Times New Roman" w:hAnsi="Times New Roman" w:cs="Times New Roman"/>
                <w:sz w:val="24"/>
                <w:szCs w:val="24"/>
              </w:rPr>
              <w:t xml:space="preserve"> A report should be included in response to this tender.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1192"/>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Pr>
                <w:rFonts w:ascii="Times New Roman" w:hAnsi="Times New Roman" w:cs="Times New Roman"/>
                <w:sz w:val="24"/>
                <w:szCs w:val="24"/>
              </w:rPr>
              <w:t>4.1.3</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Roman" w:hAnsi="Times-Roman" w:cs="Times-Roman"/>
                <w:sz w:val="24"/>
                <w:szCs w:val="24"/>
              </w:rPr>
              <w:t>The Ultra High Pressure Liquid Chromatography with the High Resolution Mass Spectrometer system should be able to screen more than 280 pesticides based on the regulation CAP132CM. The application note for this method should be provided with the tender document.</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Roman" w:hAnsi="Times-Roman" w:cs="Times-Roman"/>
                <w:sz w:val="24"/>
                <w:szCs w:val="24"/>
              </w:rPr>
            </w:pPr>
          </w:p>
        </w:tc>
      </w:tr>
      <w:tr w:rsidR="00F037EB" w:rsidRPr="00127814" w:rsidTr="007B0C99">
        <w:trPr>
          <w:trHeight w:val="230"/>
        </w:trPr>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5</w:t>
            </w:r>
          </w:p>
        </w:tc>
        <w:tc>
          <w:tcPr>
            <w:tcW w:w="4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r w:rsidRPr="00127814">
              <w:rPr>
                <w:rFonts w:ascii="Times New Roman" w:hAnsi="Times New Roman" w:cs="Times New Roman"/>
                <w:b/>
                <w:sz w:val="24"/>
                <w:szCs w:val="24"/>
              </w:rPr>
              <w:t>Nitrogen generator</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7EB" w:rsidRPr="00127814" w:rsidRDefault="00F037EB" w:rsidP="009C559C">
            <w:pPr>
              <w:rPr>
                <w:rFonts w:ascii="Times New Roman" w:hAnsi="Times New Roman" w:cs="Times New Roman"/>
                <w:b/>
                <w:sz w:val="24"/>
                <w:szCs w:val="24"/>
              </w:rPr>
            </w:pPr>
          </w:p>
        </w:tc>
      </w:tr>
      <w:tr w:rsidR="00F037EB" w:rsidRPr="00127814" w:rsidTr="00FC4DE8">
        <w:trPr>
          <w:trHeight w:val="255"/>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5.1</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A nitrogen generator with flow rate 30 SLPM or high should be provided.</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037EB" w:rsidRPr="00127814" w:rsidTr="00FC4DE8">
        <w:trPr>
          <w:trHeight w:val="240"/>
        </w:trPr>
        <w:tc>
          <w:tcPr>
            <w:tcW w:w="1010"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5.2</w:t>
            </w:r>
          </w:p>
        </w:tc>
        <w:tc>
          <w:tcPr>
            <w:tcW w:w="413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r w:rsidRPr="00127814">
              <w:rPr>
                <w:rFonts w:ascii="Times New Roman" w:hAnsi="Times New Roman" w:cs="Times New Roman"/>
                <w:sz w:val="24"/>
                <w:szCs w:val="24"/>
              </w:rPr>
              <w:t>The output pressure should from 0 to 7bar g, or wider.</w:t>
            </w:r>
          </w:p>
        </w:tc>
        <w:tc>
          <w:tcPr>
            <w:tcW w:w="1463"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037EB" w:rsidRPr="00127814" w:rsidRDefault="00F037EB" w:rsidP="009C559C">
            <w:pPr>
              <w:rPr>
                <w:rFonts w:ascii="Times New Roman" w:hAnsi="Times New Roman" w:cs="Times New Roman"/>
                <w:sz w:val="24"/>
                <w:szCs w:val="24"/>
              </w:rPr>
            </w:pPr>
          </w:p>
        </w:tc>
      </w:tr>
      <w:tr w:rsidR="00FC4DE8" w:rsidRPr="00127814" w:rsidTr="007B0C99">
        <w:trPr>
          <w:trHeight w:val="240"/>
        </w:trPr>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4DE8" w:rsidRPr="00127814" w:rsidRDefault="00FC4DE8" w:rsidP="00FC4DE8">
            <w:pPr>
              <w:rPr>
                <w:rFonts w:ascii="Times New Roman" w:hAnsi="Times New Roman" w:cs="Times New Roman"/>
                <w:sz w:val="24"/>
                <w:szCs w:val="24"/>
              </w:rPr>
            </w:pPr>
            <w:r>
              <w:rPr>
                <w:rFonts w:ascii="Times New Roman" w:hAnsi="Times New Roman" w:cs="Times New Roman"/>
                <w:sz w:val="24"/>
                <w:szCs w:val="24"/>
              </w:rPr>
              <w:t>6</w:t>
            </w:r>
          </w:p>
        </w:tc>
        <w:tc>
          <w:tcPr>
            <w:tcW w:w="4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4DE8" w:rsidRPr="00365733" w:rsidRDefault="00FC4DE8" w:rsidP="00FC4DE8">
            <w:pPr>
              <w:rPr>
                <w:rFonts w:ascii="Times New Roman" w:hAnsi="Times New Roman" w:cs="Times New Roman"/>
                <w:b/>
                <w:sz w:val="24"/>
                <w:szCs w:val="24"/>
              </w:rPr>
            </w:pPr>
            <w:r w:rsidRPr="00365733">
              <w:rPr>
                <w:rFonts w:ascii="Times New Roman" w:hAnsi="Times New Roman" w:cs="Times New Roman"/>
                <w:b/>
                <w:sz w:val="24"/>
                <w:szCs w:val="24"/>
              </w:rPr>
              <w:t>UPS</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4DE8" w:rsidRPr="00127814" w:rsidRDefault="00FC4DE8" w:rsidP="00FC4DE8">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4DE8" w:rsidRPr="00127814" w:rsidRDefault="00FC4DE8" w:rsidP="00FC4DE8">
            <w:pPr>
              <w:rPr>
                <w:rFonts w:ascii="Times New Roman" w:hAnsi="Times New Roman" w:cs="Times New Roman"/>
                <w:sz w:val="24"/>
                <w:szCs w:val="24"/>
              </w:rPr>
            </w:pPr>
          </w:p>
        </w:tc>
      </w:tr>
      <w:tr w:rsidR="00FC4DE8" w:rsidRPr="00127814" w:rsidTr="00FC4DE8">
        <w:trPr>
          <w:trHeight w:val="240"/>
        </w:trPr>
        <w:tc>
          <w:tcPr>
            <w:tcW w:w="1010" w:type="dxa"/>
            <w:tcBorders>
              <w:top w:val="single" w:sz="4" w:space="0" w:color="auto"/>
              <w:left w:val="single" w:sz="4" w:space="0" w:color="auto"/>
              <w:bottom w:val="single" w:sz="4" w:space="0" w:color="auto"/>
              <w:right w:val="single" w:sz="4" w:space="0" w:color="auto"/>
            </w:tcBorders>
          </w:tcPr>
          <w:p w:rsidR="00FC4DE8" w:rsidRDefault="00FC4DE8" w:rsidP="00FC4DE8">
            <w:pPr>
              <w:rPr>
                <w:rFonts w:ascii="Times New Roman" w:hAnsi="Times New Roman" w:cs="Times New Roman"/>
                <w:sz w:val="24"/>
                <w:szCs w:val="24"/>
              </w:rPr>
            </w:pPr>
            <w:r>
              <w:rPr>
                <w:rFonts w:ascii="Times New Roman" w:hAnsi="Times New Roman" w:cs="Times New Roman"/>
                <w:sz w:val="24"/>
                <w:szCs w:val="24"/>
              </w:rPr>
              <w:t>6.1</w:t>
            </w:r>
          </w:p>
        </w:tc>
        <w:tc>
          <w:tcPr>
            <w:tcW w:w="4133" w:type="dxa"/>
            <w:tcBorders>
              <w:top w:val="single" w:sz="4" w:space="0" w:color="auto"/>
              <w:left w:val="single" w:sz="4" w:space="0" w:color="auto"/>
              <w:bottom w:val="single" w:sz="4" w:space="0" w:color="auto"/>
              <w:right w:val="single" w:sz="4" w:space="0" w:color="auto"/>
            </w:tcBorders>
          </w:tcPr>
          <w:p w:rsidR="00FC4DE8" w:rsidRPr="00365733" w:rsidRDefault="00FC4DE8" w:rsidP="00FC4DE8">
            <w:pPr>
              <w:rPr>
                <w:rFonts w:ascii="Times New Roman" w:hAnsi="Times New Roman" w:cs="Times New Roman"/>
                <w:sz w:val="24"/>
                <w:szCs w:val="24"/>
              </w:rPr>
            </w:pPr>
            <w:r>
              <w:rPr>
                <w:rFonts w:ascii="Times New Roman" w:hAnsi="Times New Roman" w:cs="Times New Roman"/>
                <w:sz w:val="24"/>
                <w:szCs w:val="24"/>
              </w:rPr>
              <w:t xml:space="preserve"> A UPS should be included. The UPS should be able to back-up the whole system for </w:t>
            </w:r>
            <w:proofErr w:type="gramStart"/>
            <w:r>
              <w:rPr>
                <w:rFonts w:ascii="Times New Roman" w:hAnsi="Times New Roman" w:cs="Times New Roman"/>
                <w:sz w:val="24"/>
                <w:szCs w:val="24"/>
              </w:rPr>
              <w:t>approx..</w:t>
            </w:r>
            <w:proofErr w:type="gramEnd"/>
            <w:r>
              <w:rPr>
                <w:rFonts w:ascii="Times New Roman" w:hAnsi="Times New Roman" w:cs="Times New Roman"/>
                <w:sz w:val="24"/>
                <w:szCs w:val="24"/>
              </w:rPr>
              <w:t xml:space="preserve"> 10 minutes or more.</w:t>
            </w:r>
          </w:p>
        </w:tc>
        <w:tc>
          <w:tcPr>
            <w:tcW w:w="1463" w:type="dxa"/>
            <w:tcBorders>
              <w:top w:val="single" w:sz="4" w:space="0" w:color="auto"/>
              <w:left w:val="single" w:sz="4" w:space="0" w:color="auto"/>
              <w:bottom w:val="single" w:sz="4" w:space="0" w:color="auto"/>
              <w:right w:val="single" w:sz="4" w:space="0" w:color="auto"/>
            </w:tcBorders>
          </w:tcPr>
          <w:p w:rsidR="00FC4DE8" w:rsidRPr="00127814" w:rsidRDefault="00FC4DE8" w:rsidP="00FC4DE8">
            <w:pPr>
              <w:rPr>
                <w:rFonts w:ascii="Times New Roman" w:hAnsi="Times New Roman" w:cs="Times New Roman"/>
                <w:sz w:val="24"/>
                <w:szCs w:val="24"/>
              </w:rPr>
            </w:pPr>
          </w:p>
        </w:tc>
        <w:tc>
          <w:tcPr>
            <w:tcW w:w="3464" w:type="dxa"/>
            <w:tcBorders>
              <w:top w:val="single" w:sz="4" w:space="0" w:color="auto"/>
              <w:left w:val="single" w:sz="4" w:space="0" w:color="auto"/>
              <w:bottom w:val="single" w:sz="4" w:space="0" w:color="auto"/>
              <w:right w:val="single" w:sz="4" w:space="0" w:color="auto"/>
            </w:tcBorders>
          </w:tcPr>
          <w:p w:rsidR="00FC4DE8" w:rsidRPr="00127814" w:rsidRDefault="00FC4DE8" w:rsidP="00FC4DE8">
            <w:pPr>
              <w:rPr>
                <w:rFonts w:ascii="Times New Roman" w:hAnsi="Times New Roman" w:cs="Times New Roman"/>
                <w:sz w:val="24"/>
                <w:szCs w:val="24"/>
              </w:rPr>
            </w:pPr>
          </w:p>
        </w:tc>
      </w:tr>
    </w:tbl>
    <w:p w:rsidR="002A52E9" w:rsidRDefault="002A52E9" w:rsidP="008345E3">
      <w:pPr>
        <w:rPr>
          <w:rFonts w:ascii="Times New Roman" w:hAnsi="Times New Roman" w:cs="Times New Roman"/>
          <w:sz w:val="24"/>
        </w:rPr>
      </w:pPr>
    </w:p>
    <w:p w:rsidR="00DB29C9" w:rsidRDefault="00DB29C9">
      <w:pPr>
        <w:rPr>
          <w:rFonts w:ascii="Times New Roman" w:hAnsi="Times New Roman" w:cs="Times New Roman"/>
          <w:b/>
          <w:sz w:val="24"/>
          <w:szCs w:val="24"/>
        </w:rPr>
      </w:pPr>
      <w:r>
        <w:rPr>
          <w:rFonts w:ascii="Times New Roman" w:hAnsi="Times New Roman" w:cs="Times New Roman"/>
          <w:b/>
          <w:sz w:val="24"/>
          <w:szCs w:val="24"/>
        </w:rPr>
        <w:br w:type="page"/>
      </w:r>
    </w:p>
    <w:p w:rsidR="00DB29C9" w:rsidRPr="00127814" w:rsidRDefault="00DB29C9" w:rsidP="00DB29C9">
      <w:pPr>
        <w:rPr>
          <w:rFonts w:ascii="Times New Roman" w:hAnsi="Times New Roman" w:cs="Times New Roman"/>
          <w:b/>
          <w:sz w:val="24"/>
          <w:szCs w:val="24"/>
        </w:rPr>
      </w:pPr>
      <w:r w:rsidRPr="00127814">
        <w:rPr>
          <w:rFonts w:ascii="Times New Roman" w:hAnsi="Times New Roman" w:cs="Times New Roman"/>
          <w:b/>
          <w:sz w:val="24"/>
          <w:szCs w:val="24"/>
        </w:rPr>
        <w:lastRenderedPageBreak/>
        <w:t>Other Requirements</w:t>
      </w:r>
    </w:p>
    <w:tbl>
      <w:tblPr>
        <w:tblStyle w:val="TableGrid"/>
        <w:tblW w:w="0" w:type="auto"/>
        <w:tblLook w:val="04A0" w:firstRow="1" w:lastRow="0" w:firstColumn="1" w:lastColumn="0" w:noHBand="0" w:noVBand="1"/>
      </w:tblPr>
      <w:tblGrid>
        <w:gridCol w:w="846"/>
        <w:gridCol w:w="4252"/>
        <w:gridCol w:w="1560"/>
        <w:gridCol w:w="3402"/>
      </w:tblGrid>
      <w:tr w:rsidR="00DB29C9" w:rsidRPr="00127814" w:rsidTr="00DB29C9">
        <w:tc>
          <w:tcPr>
            <w:tcW w:w="846" w:type="dxa"/>
          </w:tcPr>
          <w:p w:rsidR="00DB29C9" w:rsidRPr="00127814" w:rsidRDefault="00DB29C9" w:rsidP="00DB29C9">
            <w:pPr>
              <w:spacing w:line="276" w:lineRule="auto"/>
              <w:rPr>
                <w:rFonts w:ascii="Times New Roman" w:hAnsi="Times New Roman" w:cs="Times New Roman"/>
                <w:sz w:val="24"/>
                <w:szCs w:val="24"/>
              </w:rPr>
            </w:pPr>
            <w:r w:rsidRPr="00127814">
              <w:rPr>
                <w:rFonts w:ascii="Times New Roman" w:hAnsi="Times New Roman" w:cs="Times New Roman"/>
                <w:sz w:val="24"/>
                <w:szCs w:val="24"/>
              </w:rPr>
              <w:t>Item</w:t>
            </w:r>
          </w:p>
        </w:tc>
        <w:tc>
          <w:tcPr>
            <w:tcW w:w="4252" w:type="dxa"/>
          </w:tcPr>
          <w:p w:rsidR="00DB29C9" w:rsidRPr="00127814" w:rsidRDefault="00DB29C9" w:rsidP="00DB29C9">
            <w:pPr>
              <w:spacing w:line="276" w:lineRule="auto"/>
              <w:rPr>
                <w:rFonts w:ascii="Times New Roman" w:hAnsi="Times New Roman" w:cs="Times New Roman"/>
                <w:sz w:val="24"/>
                <w:szCs w:val="24"/>
              </w:rPr>
            </w:pPr>
            <w:r w:rsidRPr="00127814">
              <w:rPr>
                <w:rFonts w:ascii="Times New Roman" w:hAnsi="Times New Roman" w:cs="Times New Roman"/>
                <w:sz w:val="24"/>
                <w:szCs w:val="24"/>
              </w:rPr>
              <w:t>Description</w:t>
            </w:r>
          </w:p>
        </w:tc>
        <w:tc>
          <w:tcPr>
            <w:tcW w:w="1560" w:type="dxa"/>
          </w:tcPr>
          <w:p w:rsidR="00DB29C9" w:rsidRDefault="00DB29C9" w:rsidP="00DB29C9">
            <w:pPr>
              <w:rPr>
                <w:rFonts w:ascii="Times New Roman" w:hAnsi="Times New Roman" w:cs="Times New Roman"/>
              </w:rPr>
            </w:pPr>
            <w:r>
              <w:rPr>
                <w:rFonts w:ascii="Times New Roman" w:hAnsi="Times New Roman" w:cs="Times New Roman"/>
              </w:rPr>
              <w:t xml:space="preserve">Compliance to the Tender Specifications </w:t>
            </w:r>
          </w:p>
          <w:p w:rsidR="00DB29C9" w:rsidRPr="00127814" w:rsidRDefault="00DB29C9" w:rsidP="00DB29C9">
            <w:pPr>
              <w:rPr>
                <w:rFonts w:ascii="Times New Roman" w:hAnsi="Times New Roman" w:cs="Times New Roman"/>
                <w:sz w:val="24"/>
                <w:szCs w:val="24"/>
              </w:rPr>
            </w:pPr>
            <w:r>
              <w:rPr>
                <w:rFonts w:ascii="Times New Roman" w:hAnsi="Times New Roman" w:cs="Times New Roman"/>
              </w:rPr>
              <w:t xml:space="preserve">(YES or NO) </w:t>
            </w:r>
          </w:p>
        </w:tc>
        <w:tc>
          <w:tcPr>
            <w:tcW w:w="3402" w:type="dxa"/>
          </w:tcPr>
          <w:p w:rsidR="00DB29C9" w:rsidRDefault="00DB29C9" w:rsidP="00DB29C9">
            <w:pPr>
              <w:rPr>
                <w:rFonts w:ascii="Times New Roman" w:hAnsi="Times New Roman" w:cs="Times New Roman"/>
              </w:rPr>
            </w:pPr>
            <w:r>
              <w:rPr>
                <w:rFonts w:ascii="Times New Roman" w:hAnsi="Times New Roman" w:cs="Times New Roman"/>
              </w:rPr>
              <w:t>Detail Information</w:t>
            </w: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.1</w:t>
            </w:r>
          </w:p>
        </w:tc>
        <w:tc>
          <w:tcPr>
            <w:tcW w:w="4252" w:type="dxa"/>
          </w:tcPr>
          <w:p w:rsidR="00DB29C9" w:rsidRPr="00127814" w:rsidRDefault="00DB29C9" w:rsidP="00DB29C9">
            <w:pPr>
              <w:spacing w:line="276" w:lineRule="auto"/>
              <w:rPr>
                <w:rFonts w:ascii="Times New Roman" w:hAnsi="Times New Roman" w:cs="Times New Roman"/>
                <w:sz w:val="24"/>
                <w:szCs w:val="24"/>
              </w:rPr>
            </w:pPr>
            <w:r w:rsidRPr="00127814">
              <w:rPr>
                <w:rFonts w:ascii="Times New Roman" w:hAnsi="Times New Roman" w:cs="Times New Roman"/>
                <w:sz w:val="24"/>
                <w:szCs w:val="24"/>
              </w:rPr>
              <w:t>12 months warranty or more shall be provided for UHPLC, HRMS and nitrogen generator.</w:t>
            </w:r>
          </w:p>
        </w:tc>
        <w:tc>
          <w:tcPr>
            <w:tcW w:w="1560" w:type="dxa"/>
          </w:tcPr>
          <w:p w:rsidR="00DB29C9" w:rsidRPr="00127814" w:rsidRDefault="00DB29C9" w:rsidP="00DB29C9">
            <w:pPr>
              <w:spacing w:line="276" w:lineRule="auto"/>
              <w:rPr>
                <w:rFonts w:ascii="Times New Roman" w:hAnsi="Times New Roman" w:cs="Times New Roman"/>
                <w:sz w:val="24"/>
                <w:szCs w:val="24"/>
              </w:rPr>
            </w:pPr>
          </w:p>
        </w:tc>
        <w:tc>
          <w:tcPr>
            <w:tcW w:w="3402" w:type="dxa"/>
          </w:tcPr>
          <w:p w:rsidR="00DB29C9" w:rsidRPr="00127814" w:rsidRDefault="00DB29C9" w:rsidP="00DB29C9">
            <w:pPr>
              <w:spacing w:line="276" w:lineRule="auto"/>
              <w:rPr>
                <w:rFonts w:ascii="Times New Roman" w:hAnsi="Times New Roman" w:cs="Times New 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.2</w:t>
            </w:r>
          </w:p>
        </w:tc>
        <w:tc>
          <w:tcPr>
            <w:tcW w:w="4252" w:type="dxa"/>
          </w:tcPr>
          <w:p w:rsidR="00DB29C9" w:rsidRPr="00127814" w:rsidRDefault="00DB29C9" w:rsidP="00DB29C9">
            <w:pPr>
              <w:spacing w:line="276" w:lineRule="auto"/>
              <w:rPr>
                <w:rFonts w:ascii="Times New Roman" w:hAnsi="Times New Roman" w:cs="Times New Roman"/>
                <w:sz w:val="24"/>
                <w:szCs w:val="24"/>
              </w:rPr>
            </w:pPr>
            <w:r w:rsidRPr="00127814">
              <w:rPr>
                <w:rFonts w:ascii="Times-Roman" w:hAnsi="Times-Roman" w:cs="Times-Roman"/>
                <w:sz w:val="24"/>
                <w:szCs w:val="24"/>
              </w:rPr>
              <w:t>Basic operator training shall be provided at no additional charge for laboratory staff on-site, which cover instrument working principles, hardware and software operation, routine maintenance and trouble shooting.</w:t>
            </w:r>
          </w:p>
        </w:tc>
        <w:tc>
          <w:tcPr>
            <w:tcW w:w="1560" w:type="dxa"/>
          </w:tcPr>
          <w:p w:rsidR="00DB29C9" w:rsidRPr="00127814" w:rsidRDefault="00DB29C9" w:rsidP="00DB29C9">
            <w:pPr>
              <w:spacing w:line="276" w:lineRule="auto"/>
              <w:rPr>
                <w:rFonts w:ascii="Times-Roman" w:hAnsi="Times-Roman" w:cs="Times-Roman"/>
                <w:sz w:val="24"/>
                <w:szCs w:val="24"/>
              </w:rPr>
            </w:pPr>
          </w:p>
        </w:tc>
        <w:tc>
          <w:tcPr>
            <w:tcW w:w="3402" w:type="dxa"/>
          </w:tcPr>
          <w:p w:rsidR="00DB29C9" w:rsidRPr="00127814" w:rsidRDefault="00DB29C9" w:rsidP="00DB29C9">
            <w:pPr>
              <w:spacing w:line="276" w:lineRule="auto"/>
              <w:rPr>
                <w:rFonts w:ascii="Times-Roman" w:hAnsi="Times-Roman" w:cs="Times-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.3</w:t>
            </w:r>
          </w:p>
        </w:tc>
        <w:tc>
          <w:tcPr>
            <w:tcW w:w="4252" w:type="dxa"/>
          </w:tcPr>
          <w:p w:rsidR="00DB29C9" w:rsidRPr="00127814" w:rsidRDefault="00DB29C9" w:rsidP="00DB29C9">
            <w:pPr>
              <w:spacing w:line="276" w:lineRule="auto"/>
              <w:rPr>
                <w:rFonts w:ascii="Times-Roman" w:hAnsi="Times-Roman" w:cs="Times-Roman"/>
                <w:sz w:val="24"/>
                <w:szCs w:val="24"/>
              </w:rPr>
            </w:pPr>
            <w:r w:rsidRPr="00127814">
              <w:rPr>
                <w:rFonts w:ascii="Times-Roman" w:hAnsi="Times-Roman" w:cs="Times-Roman"/>
                <w:sz w:val="24"/>
                <w:szCs w:val="24"/>
              </w:rPr>
              <w:t>The qualification test kit, including qualification standards, temperature sensor and PQ kit should be included</w:t>
            </w:r>
            <w:r>
              <w:rPr>
                <w:rFonts w:ascii="Times-Roman" w:hAnsi="Times-Roman" w:cs="Times-Roman"/>
                <w:sz w:val="24"/>
                <w:szCs w:val="24"/>
              </w:rPr>
              <w:t>.</w:t>
            </w:r>
          </w:p>
        </w:tc>
        <w:tc>
          <w:tcPr>
            <w:tcW w:w="1560" w:type="dxa"/>
          </w:tcPr>
          <w:p w:rsidR="00DB29C9" w:rsidRPr="00127814" w:rsidRDefault="00DB29C9" w:rsidP="00DB29C9">
            <w:pPr>
              <w:spacing w:line="276" w:lineRule="auto"/>
              <w:rPr>
                <w:rFonts w:ascii="Times-Roman" w:hAnsi="Times-Roman" w:cs="Times-Roman"/>
                <w:sz w:val="24"/>
                <w:szCs w:val="24"/>
              </w:rPr>
            </w:pPr>
          </w:p>
        </w:tc>
        <w:tc>
          <w:tcPr>
            <w:tcW w:w="3402" w:type="dxa"/>
          </w:tcPr>
          <w:p w:rsidR="00DB29C9" w:rsidRPr="00127814" w:rsidRDefault="00DB29C9" w:rsidP="00DB29C9">
            <w:pPr>
              <w:spacing w:line="276" w:lineRule="auto"/>
              <w:rPr>
                <w:rFonts w:ascii="Times-Roman" w:hAnsi="Times-Roman" w:cs="Times-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.4</w:t>
            </w:r>
          </w:p>
        </w:tc>
        <w:tc>
          <w:tcPr>
            <w:tcW w:w="4252" w:type="dxa"/>
          </w:tcPr>
          <w:p w:rsidR="00DB29C9" w:rsidRPr="00127814" w:rsidRDefault="00DB29C9" w:rsidP="00DB29C9">
            <w:pPr>
              <w:spacing w:line="276" w:lineRule="auto"/>
              <w:rPr>
                <w:rFonts w:ascii="Times-Roman" w:hAnsi="Times-Roman" w:cs="Times-Roman"/>
                <w:sz w:val="24"/>
                <w:szCs w:val="24"/>
              </w:rPr>
            </w:pPr>
            <w:r>
              <w:rPr>
                <w:rFonts w:ascii="Times-Roman" w:hAnsi="Times-Roman" w:cs="Times-Roman"/>
                <w:sz w:val="24"/>
                <w:szCs w:val="24"/>
              </w:rPr>
              <w:t>The installation service and qualification test should be included.</w:t>
            </w:r>
          </w:p>
        </w:tc>
        <w:tc>
          <w:tcPr>
            <w:tcW w:w="1560" w:type="dxa"/>
          </w:tcPr>
          <w:p w:rsidR="00DB29C9" w:rsidRDefault="00DB29C9" w:rsidP="00DB29C9">
            <w:pPr>
              <w:spacing w:line="276" w:lineRule="auto"/>
              <w:rPr>
                <w:rFonts w:ascii="Times-Roman" w:hAnsi="Times-Roman" w:cs="Times-Roman"/>
                <w:sz w:val="24"/>
                <w:szCs w:val="24"/>
              </w:rPr>
            </w:pPr>
          </w:p>
        </w:tc>
        <w:tc>
          <w:tcPr>
            <w:tcW w:w="3402" w:type="dxa"/>
          </w:tcPr>
          <w:p w:rsidR="00DB29C9" w:rsidRDefault="00DB29C9" w:rsidP="00DB29C9">
            <w:pPr>
              <w:spacing w:line="276" w:lineRule="auto"/>
              <w:rPr>
                <w:rFonts w:ascii="Times-Roman" w:hAnsi="Times-Roman" w:cs="Times-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.5</w:t>
            </w:r>
          </w:p>
        </w:tc>
        <w:tc>
          <w:tcPr>
            <w:tcW w:w="4252" w:type="dxa"/>
          </w:tcPr>
          <w:p w:rsidR="00DB29C9" w:rsidRDefault="00DB29C9" w:rsidP="00DB29C9">
            <w:pPr>
              <w:spacing w:line="276" w:lineRule="auto"/>
              <w:rPr>
                <w:rFonts w:ascii="Times-Roman" w:hAnsi="Times-Roman" w:cs="Times-Roman"/>
                <w:sz w:val="24"/>
                <w:szCs w:val="24"/>
              </w:rPr>
            </w:pPr>
            <w:r w:rsidRPr="00127814">
              <w:rPr>
                <w:rFonts w:ascii="Times-Roman" w:hAnsi="Times-Roman" w:cs="Times-Roman"/>
                <w:sz w:val="24"/>
                <w:szCs w:val="24"/>
              </w:rPr>
              <w:t>Application training including method development should be free of charge even warranty is expired.</w:t>
            </w:r>
          </w:p>
        </w:tc>
        <w:tc>
          <w:tcPr>
            <w:tcW w:w="1560" w:type="dxa"/>
          </w:tcPr>
          <w:p w:rsidR="00DB29C9" w:rsidRPr="00127814" w:rsidRDefault="00DB29C9" w:rsidP="00DB29C9">
            <w:pPr>
              <w:spacing w:line="276" w:lineRule="auto"/>
              <w:rPr>
                <w:rFonts w:ascii="Times-Roman" w:hAnsi="Times-Roman" w:cs="Times-Roman"/>
                <w:sz w:val="24"/>
                <w:szCs w:val="24"/>
              </w:rPr>
            </w:pPr>
          </w:p>
        </w:tc>
        <w:tc>
          <w:tcPr>
            <w:tcW w:w="3402" w:type="dxa"/>
          </w:tcPr>
          <w:p w:rsidR="00DB29C9" w:rsidRPr="00127814" w:rsidRDefault="00DB29C9" w:rsidP="00DB29C9">
            <w:pPr>
              <w:spacing w:line="276" w:lineRule="auto"/>
              <w:rPr>
                <w:rFonts w:ascii="Times-Roman" w:hAnsi="Times-Roman" w:cs="Times-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.6</w:t>
            </w:r>
          </w:p>
        </w:tc>
        <w:tc>
          <w:tcPr>
            <w:tcW w:w="4252" w:type="dxa"/>
          </w:tcPr>
          <w:p w:rsidR="00DB29C9" w:rsidRPr="00127814" w:rsidRDefault="00DB29C9" w:rsidP="00DB29C9">
            <w:pPr>
              <w:rPr>
                <w:rFonts w:ascii="Times-Roman" w:hAnsi="Times-Roman" w:cs="Times-Roman"/>
                <w:sz w:val="24"/>
                <w:szCs w:val="24"/>
              </w:rPr>
            </w:pPr>
            <w:r w:rsidRPr="00127814">
              <w:rPr>
                <w:rFonts w:ascii="Times-Roman" w:hAnsi="Times-Roman" w:cs="Times-Roman"/>
                <w:sz w:val="24"/>
                <w:szCs w:val="24"/>
              </w:rPr>
              <w:t>Local survey certificate (boiler inspection) of nitrogen generator should be provided.</w:t>
            </w:r>
          </w:p>
        </w:tc>
        <w:tc>
          <w:tcPr>
            <w:tcW w:w="1560" w:type="dxa"/>
          </w:tcPr>
          <w:p w:rsidR="00DB29C9" w:rsidRPr="00127814" w:rsidRDefault="00DB29C9" w:rsidP="00DB29C9">
            <w:pPr>
              <w:rPr>
                <w:rFonts w:ascii="Times-Roman" w:hAnsi="Times-Roman" w:cs="Times-Roman"/>
                <w:sz w:val="24"/>
                <w:szCs w:val="24"/>
              </w:rPr>
            </w:pPr>
          </w:p>
        </w:tc>
        <w:tc>
          <w:tcPr>
            <w:tcW w:w="3402" w:type="dxa"/>
          </w:tcPr>
          <w:p w:rsidR="00DB29C9" w:rsidRPr="00127814" w:rsidRDefault="00DB29C9" w:rsidP="00DB29C9">
            <w:pPr>
              <w:rPr>
                <w:rFonts w:ascii="Times-Roman" w:hAnsi="Times-Roman" w:cs="Times-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.7</w:t>
            </w:r>
          </w:p>
        </w:tc>
        <w:tc>
          <w:tcPr>
            <w:tcW w:w="4252" w:type="dxa"/>
          </w:tcPr>
          <w:p w:rsidR="00DB29C9" w:rsidRPr="00127814" w:rsidRDefault="00DB29C9" w:rsidP="00DB29C9">
            <w:pPr>
              <w:spacing w:line="276" w:lineRule="auto"/>
              <w:rPr>
                <w:rFonts w:ascii="Times New Roman" w:hAnsi="Times New Roman" w:cs="Times New Roman"/>
                <w:sz w:val="24"/>
                <w:szCs w:val="24"/>
              </w:rPr>
            </w:pPr>
            <w:r>
              <w:rPr>
                <w:rFonts w:ascii="Times New Roman" w:hAnsi="Times New Roman" w:cs="Times New Roman"/>
                <w:sz w:val="24"/>
                <w:szCs w:val="24"/>
              </w:rPr>
              <w:t>The payment term to be: 5</w:t>
            </w:r>
            <w:r w:rsidRPr="00127814">
              <w:rPr>
                <w:rFonts w:ascii="Times New Roman" w:hAnsi="Times New Roman" w:cs="Times New Roman"/>
                <w:sz w:val="24"/>
                <w:szCs w:val="24"/>
              </w:rPr>
              <w:t xml:space="preserve">0% pre-payment, </w:t>
            </w:r>
            <w:r>
              <w:rPr>
                <w:rFonts w:ascii="Times New Roman" w:hAnsi="Times New Roman" w:cs="Times New Roman"/>
                <w:sz w:val="24"/>
                <w:szCs w:val="24"/>
              </w:rPr>
              <w:t>20% COD, 3</w:t>
            </w:r>
            <w:r w:rsidRPr="00127814">
              <w:rPr>
                <w:rFonts w:ascii="Times New Roman" w:hAnsi="Times New Roman" w:cs="Times New Roman"/>
                <w:sz w:val="24"/>
                <w:szCs w:val="24"/>
              </w:rPr>
              <w:t xml:space="preserve">0% </w:t>
            </w:r>
            <w:r>
              <w:rPr>
                <w:rFonts w:ascii="Times New Roman" w:hAnsi="Times New Roman" w:cs="Times New Roman"/>
                <w:sz w:val="24"/>
                <w:szCs w:val="24"/>
              </w:rPr>
              <w:t>after installation with</w:t>
            </w:r>
            <w:r w:rsidRPr="00127814">
              <w:rPr>
                <w:rFonts w:ascii="Times New Roman" w:hAnsi="Times New Roman" w:cs="Times New Roman"/>
                <w:sz w:val="24"/>
                <w:szCs w:val="24"/>
              </w:rPr>
              <w:t xml:space="preserve"> satisfactory</w:t>
            </w:r>
            <w:r>
              <w:rPr>
                <w:rFonts w:ascii="Times New Roman" w:hAnsi="Times New Roman" w:cs="Times New Roman"/>
                <w:sz w:val="24"/>
                <w:szCs w:val="24"/>
              </w:rPr>
              <w:t>.</w:t>
            </w:r>
          </w:p>
        </w:tc>
        <w:tc>
          <w:tcPr>
            <w:tcW w:w="1560" w:type="dxa"/>
          </w:tcPr>
          <w:p w:rsidR="00DB29C9" w:rsidRDefault="00DB29C9" w:rsidP="00DB29C9">
            <w:pPr>
              <w:spacing w:line="276" w:lineRule="auto"/>
              <w:rPr>
                <w:rFonts w:ascii="Times New Roman" w:hAnsi="Times New Roman" w:cs="Times New Roman"/>
                <w:sz w:val="24"/>
                <w:szCs w:val="24"/>
              </w:rPr>
            </w:pPr>
          </w:p>
        </w:tc>
        <w:tc>
          <w:tcPr>
            <w:tcW w:w="3402" w:type="dxa"/>
          </w:tcPr>
          <w:p w:rsidR="00DB29C9" w:rsidRDefault="00DB29C9" w:rsidP="00DB29C9">
            <w:pPr>
              <w:spacing w:line="276" w:lineRule="auto"/>
              <w:rPr>
                <w:rFonts w:ascii="Times New Roman" w:hAnsi="Times New Roman" w:cs="Times New 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.8</w:t>
            </w:r>
          </w:p>
        </w:tc>
        <w:tc>
          <w:tcPr>
            <w:tcW w:w="4252" w:type="dxa"/>
          </w:tcPr>
          <w:p w:rsidR="00DB29C9" w:rsidRPr="00127814" w:rsidRDefault="00DB29C9" w:rsidP="00DB29C9">
            <w:pPr>
              <w:spacing w:line="276" w:lineRule="auto"/>
              <w:rPr>
                <w:rFonts w:ascii="Times New Roman" w:hAnsi="Times New Roman" w:cs="Times New Roman"/>
                <w:sz w:val="24"/>
                <w:szCs w:val="24"/>
              </w:rPr>
            </w:pPr>
            <w:r w:rsidRPr="00127814">
              <w:rPr>
                <w:rFonts w:ascii="Times New Roman" w:hAnsi="Times New Roman" w:cs="Times New Roman"/>
                <w:sz w:val="24"/>
                <w:szCs w:val="24"/>
              </w:rPr>
              <w:t xml:space="preserve">Goods to be delivered within </w:t>
            </w:r>
            <w:r>
              <w:rPr>
                <w:rFonts w:ascii="Times New Roman" w:hAnsi="Times New Roman" w:cs="Times New Roman"/>
                <w:sz w:val="24"/>
                <w:szCs w:val="24"/>
              </w:rPr>
              <w:t>10 weeks</w:t>
            </w:r>
            <w:r w:rsidRPr="00127814">
              <w:rPr>
                <w:rFonts w:ascii="Times New Roman" w:hAnsi="Times New Roman" w:cs="Times New Roman"/>
                <w:sz w:val="24"/>
                <w:szCs w:val="24"/>
              </w:rPr>
              <w:t xml:space="preserve"> from PO</w:t>
            </w:r>
            <w:r>
              <w:rPr>
                <w:rFonts w:ascii="Times New Roman" w:hAnsi="Times New Roman" w:cs="Times New Roman"/>
                <w:sz w:val="24"/>
                <w:szCs w:val="24"/>
              </w:rPr>
              <w:t>.</w:t>
            </w:r>
          </w:p>
        </w:tc>
        <w:tc>
          <w:tcPr>
            <w:tcW w:w="1560" w:type="dxa"/>
          </w:tcPr>
          <w:p w:rsidR="00DB29C9" w:rsidRPr="00127814" w:rsidRDefault="00DB29C9" w:rsidP="00DB29C9">
            <w:pPr>
              <w:spacing w:line="276" w:lineRule="auto"/>
              <w:rPr>
                <w:rFonts w:ascii="Times New Roman" w:hAnsi="Times New Roman" w:cs="Times New Roman"/>
                <w:sz w:val="24"/>
                <w:szCs w:val="24"/>
              </w:rPr>
            </w:pPr>
          </w:p>
        </w:tc>
        <w:tc>
          <w:tcPr>
            <w:tcW w:w="3402" w:type="dxa"/>
          </w:tcPr>
          <w:p w:rsidR="00DB29C9" w:rsidRPr="00127814" w:rsidRDefault="00DB29C9" w:rsidP="00DB29C9">
            <w:pPr>
              <w:spacing w:line="276" w:lineRule="auto"/>
              <w:rPr>
                <w:rFonts w:ascii="Times New Roman" w:hAnsi="Times New Roman" w:cs="Times New Roman"/>
                <w:sz w:val="24"/>
                <w:szCs w:val="24"/>
              </w:rPr>
            </w:pPr>
          </w:p>
        </w:tc>
      </w:tr>
      <w:tr w:rsidR="00DB29C9" w:rsidRPr="00127814" w:rsidTr="00DB29C9">
        <w:tc>
          <w:tcPr>
            <w:tcW w:w="846" w:type="dxa"/>
          </w:tcPr>
          <w:p w:rsidR="00DB29C9" w:rsidRPr="00127814"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DB29C9">
              <w:rPr>
                <w:rFonts w:ascii="Times New Roman" w:hAnsi="Times New Roman" w:cs="Times New Roman"/>
                <w:sz w:val="24"/>
                <w:szCs w:val="24"/>
              </w:rPr>
              <w:t>.9</w:t>
            </w:r>
          </w:p>
        </w:tc>
        <w:tc>
          <w:tcPr>
            <w:tcW w:w="4252" w:type="dxa"/>
          </w:tcPr>
          <w:p w:rsidR="00DB29C9" w:rsidRPr="00127814" w:rsidRDefault="00DB29C9" w:rsidP="00DB29C9">
            <w:pPr>
              <w:spacing w:line="276" w:lineRule="auto"/>
              <w:rPr>
                <w:rFonts w:ascii="Times New Roman" w:hAnsi="Times New Roman" w:cs="Times New Roman"/>
                <w:sz w:val="24"/>
                <w:szCs w:val="24"/>
              </w:rPr>
            </w:pPr>
            <w:r w:rsidRPr="00127814">
              <w:rPr>
                <w:rFonts w:ascii="Times New Roman" w:hAnsi="Times New Roman" w:cs="Times New Roman"/>
                <w:sz w:val="24"/>
                <w:szCs w:val="24"/>
              </w:rPr>
              <w:t xml:space="preserve">Goods to deliver to 18 Dai </w:t>
            </w:r>
            <w:proofErr w:type="spellStart"/>
            <w:r w:rsidRPr="00127814">
              <w:rPr>
                <w:rFonts w:ascii="Times New Roman" w:hAnsi="Times New Roman" w:cs="Times New Roman"/>
                <w:sz w:val="24"/>
                <w:szCs w:val="24"/>
              </w:rPr>
              <w:t>Hei</w:t>
            </w:r>
            <w:proofErr w:type="spellEnd"/>
            <w:r w:rsidRPr="00127814">
              <w:rPr>
                <w:rFonts w:ascii="Times New Roman" w:hAnsi="Times New Roman" w:cs="Times New Roman"/>
                <w:sz w:val="24"/>
                <w:szCs w:val="24"/>
              </w:rPr>
              <w:t xml:space="preserve"> Street, Tai Po Industrial Estate, Tai Po, New Territories</w:t>
            </w:r>
            <w:r>
              <w:rPr>
                <w:rFonts w:ascii="Times New Roman" w:hAnsi="Times New Roman" w:cs="Times New Roman"/>
                <w:sz w:val="24"/>
                <w:szCs w:val="24"/>
              </w:rPr>
              <w:t xml:space="preserve"> with no additional cost.</w:t>
            </w:r>
          </w:p>
        </w:tc>
        <w:tc>
          <w:tcPr>
            <w:tcW w:w="1560" w:type="dxa"/>
          </w:tcPr>
          <w:p w:rsidR="00DB29C9" w:rsidRPr="00127814" w:rsidRDefault="00DB29C9" w:rsidP="00DB29C9">
            <w:pPr>
              <w:spacing w:line="276" w:lineRule="auto"/>
              <w:rPr>
                <w:rFonts w:ascii="Times New Roman" w:hAnsi="Times New Roman" w:cs="Times New Roman"/>
                <w:sz w:val="24"/>
                <w:szCs w:val="24"/>
              </w:rPr>
            </w:pPr>
          </w:p>
        </w:tc>
        <w:tc>
          <w:tcPr>
            <w:tcW w:w="3402" w:type="dxa"/>
          </w:tcPr>
          <w:p w:rsidR="00DB29C9" w:rsidRPr="00127814" w:rsidRDefault="00DB29C9" w:rsidP="00DB29C9">
            <w:pPr>
              <w:spacing w:line="276" w:lineRule="auto"/>
              <w:rPr>
                <w:rFonts w:ascii="Times New Roman" w:hAnsi="Times New Roman" w:cs="Times New Roman"/>
                <w:sz w:val="24"/>
                <w:szCs w:val="24"/>
              </w:rPr>
            </w:pPr>
          </w:p>
        </w:tc>
      </w:tr>
      <w:tr w:rsidR="006C6758" w:rsidRPr="00127814" w:rsidTr="00DB29C9">
        <w:tc>
          <w:tcPr>
            <w:tcW w:w="846" w:type="dxa"/>
          </w:tcPr>
          <w:p w:rsidR="006C6758" w:rsidRDefault="00FC4DE8" w:rsidP="00DB29C9">
            <w:pPr>
              <w:spacing w:line="276" w:lineRule="auto"/>
              <w:rPr>
                <w:rFonts w:ascii="Times New Roman" w:hAnsi="Times New Roman" w:cs="Times New Roman"/>
                <w:sz w:val="24"/>
                <w:szCs w:val="24"/>
              </w:rPr>
            </w:pPr>
            <w:r>
              <w:rPr>
                <w:rFonts w:ascii="Times New Roman" w:hAnsi="Times New Roman" w:cs="Times New Roman"/>
                <w:sz w:val="24"/>
                <w:szCs w:val="24"/>
              </w:rPr>
              <w:t>7</w:t>
            </w:r>
            <w:r w:rsidR="006C6758">
              <w:rPr>
                <w:rFonts w:ascii="Times New Roman" w:hAnsi="Times New Roman" w:cs="Times New Roman" w:hint="eastAsia"/>
                <w:sz w:val="24"/>
                <w:szCs w:val="24"/>
              </w:rPr>
              <w:t>.10</w:t>
            </w:r>
          </w:p>
        </w:tc>
        <w:tc>
          <w:tcPr>
            <w:tcW w:w="4252" w:type="dxa"/>
          </w:tcPr>
          <w:p w:rsidR="006C6758" w:rsidRPr="00127814" w:rsidRDefault="006C6758" w:rsidP="00421D96">
            <w:pPr>
              <w:rPr>
                <w:rFonts w:ascii="Times New Roman" w:hAnsi="Times New Roman" w:cs="Times New Roman"/>
                <w:sz w:val="24"/>
                <w:szCs w:val="24"/>
              </w:rPr>
            </w:pPr>
            <w:r>
              <w:rPr>
                <w:rFonts w:ascii="Times New Roman" w:hAnsi="Times New Roman" w:cs="Times New Roman" w:hint="eastAsia"/>
                <w:sz w:val="24"/>
                <w:szCs w:val="24"/>
              </w:rPr>
              <w:t xml:space="preserve">All other requirements as provided in the </w:t>
            </w:r>
            <w:r w:rsidRPr="00F00580">
              <w:rPr>
                <w:rFonts w:ascii="Times New Roman" w:hAnsi="Times New Roman" w:cs="Times New Roman"/>
                <w:sz w:val="24"/>
              </w:rPr>
              <w:t>Tender notice no.: T2019-01</w:t>
            </w:r>
            <w:r>
              <w:rPr>
                <w:rFonts w:ascii="Times New Roman" w:hAnsi="Times New Roman" w:cs="Times New Roman"/>
                <w:sz w:val="24"/>
              </w:rPr>
              <w:t xml:space="preserve"> </w:t>
            </w:r>
            <w:r>
              <w:rPr>
                <w:rFonts w:ascii="Times New Roman" w:hAnsi="Times New Roman" w:cs="Times New Roman" w:hint="eastAsia"/>
                <w:sz w:val="24"/>
                <w:szCs w:val="24"/>
              </w:rPr>
              <w:t xml:space="preserve">issued by </w:t>
            </w:r>
            <w:r>
              <w:rPr>
                <w:rFonts w:ascii="Times New Roman" w:hAnsi="Times New Roman" w:cs="Times New Roman"/>
                <w:sz w:val="24"/>
                <w:szCs w:val="24"/>
              </w:rPr>
              <w:t>Vita Green Health Products Company Limited</w:t>
            </w:r>
          </w:p>
        </w:tc>
        <w:tc>
          <w:tcPr>
            <w:tcW w:w="1560" w:type="dxa"/>
          </w:tcPr>
          <w:p w:rsidR="006C6758" w:rsidRPr="00127814" w:rsidRDefault="006C6758" w:rsidP="00DB29C9">
            <w:pPr>
              <w:spacing w:line="276" w:lineRule="auto"/>
              <w:rPr>
                <w:rFonts w:ascii="Times New Roman" w:hAnsi="Times New Roman" w:cs="Times New Roman"/>
                <w:sz w:val="24"/>
                <w:szCs w:val="24"/>
              </w:rPr>
            </w:pPr>
          </w:p>
        </w:tc>
        <w:tc>
          <w:tcPr>
            <w:tcW w:w="3402" w:type="dxa"/>
          </w:tcPr>
          <w:p w:rsidR="006C6758" w:rsidRPr="00127814" w:rsidRDefault="006C6758" w:rsidP="00DB29C9">
            <w:pPr>
              <w:spacing w:line="276" w:lineRule="auto"/>
              <w:rPr>
                <w:rFonts w:ascii="Times New Roman" w:hAnsi="Times New Roman" w:cs="Times New Roman"/>
                <w:sz w:val="24"/>
                <w:szCs w:val="24"/>
              </w:rPr>
            </w:pPr>
          </w:p>
        </w:tc>
      </w:tr>
    </w:tbl>
    <w:p w:rsidR="00882D64" w:rsidRDefault="00882D64" w:rsidP="00DB29C9">
      <w:pPr>
        <w:rPr>
          <w:rFonts w:ascii="Times New Roman" w:hAnsi="Times New Roman" w:cs="Times New Roman"/>
          <w:sz w:val="24"/>
          <w:szCs w:val="24"/>
        </w:rPr>
      </w:pPr>
    </w:p>
    <w:p w:rsidR="00882D64" w:rsidRDefault="00882D64">
      <w:pPr>
        <w:rPr>
          <w:rFonts w:ascii="Times New Roman" w:hAnsi="Times New Roman" w:cs="Times New Roman"/>
          <w:sz w:val="24"/>
          <w:szCs w:val="24"/>
        </w:rPr>
      </w:pPr>
      <w:r>
        <w:rPr>
          <w:rFonts w:ascii="Times New Roman" w:hAnsi="Times New Roman" w:cs="Times New Roman"/>
          <w:sz w:val="24"/>
          <w:szCs w:val="24"/>
        </w:rPr>
        <w:br w:type="page"/>
      </w:r>
    </w:p>
    <w:p w:rsidR="00DB29C9" w:rsidRPr="00127814" w:rsidRDefault="00DB29C9" w:rsidP="00DB29C9">
      <w:pPr>
        <w:rPr>
          <w:rFonts w:ascii="Times New Roman" w:hAnsi="Times New Roman" w:cs="Times New Roman"/>
          <w:sz w:val="24"/>
          <w:szCs w:val="24"/>
        </w:rPr>
      </w:pPr>
    </w:p>
    <w:p w:rsidR="00021DE6" w:rsidRPr="00F00580" w:rsidRDefault="00021DE6" w:rsidP="009D7944">
      <w:pPr>
        <w:pStyle w:val="ListParagraph"/>
        <w:numPr>
          <w:ilvl w:val="0"/>
          <w:numId w:val="1"/>
        </w:numPr>
        <w:rPr>
          <w:rFonts w:ascii="Times New Roman" w:hAnsi="Times New Roman" w:cs="Times New Roman"/>
          <w:sz w:val="24"/>
        </w:rPr>
      </w:pPr>
      <w:r w:rsidRPr="00F00580">
        <w:rPr>
          <w:rFonts w:ascii="Times New Roman" w:hAnsi="Times New Roman" w:cs="Times New Roman"/>
          <w:sz w:val="24"/>
        </w:rPr>
        <w:t xml:space="preserve">I/We agree to abide by this Tender for a period of ________ days from the date of submission thereof and that it </w:t>
      </w:r>
      <w:proofErr w:type="spellStart"/>
      <w:r w:rsidRPr="00F00580">
        <w:rPr>
          <w:rFonts w:ascii="Times New Roman" w:hAnsi="Times New Roman" w:cs="Times New Roman"/>
          <w:sz w:val="24"/>
        </w:rPr>
        <w:t>maybe</w:t>
      </w:r>
      <w:proofErr w:type="spellEnd"/>
      <w:r w:rsidR="009D7944" w:rsidRPr="00F00580">
        <w:rPr>
          <w:rFonts w:ascii="Times New Roman" w:hAnsi="Times New Roman" w:cs="Times New Roman"/>
          <w:sz w:val="24"/>
        </w:rPr>
        <w:t xml:space="preserve"> accepted at any time before the expiry of that period.</w:t>
      </w:r>
    </w:p>
    <w:p w:rsidR="009D7944" w:rsidRPr="00F00580" w:rsidRDefault="009D7944" w:rsidP="009D7944">
      <w:pPr>
        <w:pStyle w:val="ListParagraph"/>
        <w:numPr>
          <w:ilvl w:val="0"/>
          <w:numId w:val="1"/>
        </w:numPr>
        <w:rPr>
          <w:rFonts w:ascii="Times New Roman" w:hAnsi="Times New Roman" w:cs="Times New Roman"/>
          <w:sz w:val="24"/>
        </w:rPr>
      </w:pPr>
      <w:r w:rsidRPr="00F00580">
        <w:rPr>
          <w:rFonts w:ascii="Times New Roman" w:hAnsi="Times New Roman" w:cs="Times New Roman"/>
          <w:sz w:val="24"/>
        </w:rPr>
        <w:t xml:space="preserve">I/We understand that the buyer is not bound to accept the lowest or any tender he </w:t>
      </w:r>
      <w:r w:rsidR="004F363A" w:rsidRPr="00F00580">
        <w:rPr>
          <w:rFonts w:ascii="Times New Roman" w:hAnsi="Times New Roman" w:cs="Times New Roman"/>
          <w:sz w:val="24"/>
        </w:rPr>
        <w:t>receives</w:t>
      </w:r>
      <w:r w:rsidRPr="00F00580">
        <w:rPr>
          <w:rFonts w:ascii="Times New Roman" w:hAnsi="Times New Roman" w:cs="Times New Roman"/>
          <w:sz w:val="24"/>
        </w:rPr>
        <w:t>.</w:t>
      </w:r>
    </w:p>
    <w:p w:rsidR="009D7944" w:rsidRPr="00F00580" w:rsidRDefault="009D7944" w:rsidP="009D7944">
      <w:pPr>
        <w:rPr>
          <w:rFonts w:ascii="Times New Roman" w:hAnsi="Times New Roman" w:cs="Times New Roman"/>
          <w:sz w:val="24"/>
        </w:rPr>
      </w:pPr>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Name and Signature: __________________________________________________________</w:t>
      </w:r>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in the capacity of _____________________________________________________________</w:t>
      </w:r>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duly authorized to sign this tender for and on behalf of</w:t>
      </w:r>
      <w:bookmarkStart w:id="0" w:name="_GoBack"/>
      <w:bookmarkEnd w:id="0"/>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(Company Name and Cho</w:t>
      </w:r>
      <w:r w:rsidRPr="00F00580">
        <w:rPr>
          <w:rFonts w:ascii="Times New Roman" w:hAnsi="Times New Roman" w:cs="Times New Roman"/>
          <w:sz w:val="24"/>
          <w:lang w:eastAsia="zh-HK"/>
        </w:rPr>
        <w:t>p)__________</w:t>
      </w:r>
      <w:r w:rsidRPr="00F00580">
        <w:rPr>
          <w:rFonts w:ascii="Times New Roman" w:hAnsi="Times New Roman" w:cs="Times New Roman"/>
          <w:sz w:val="24"/>
        </w:rPr>
        <w:t>____________________________________________</w:t>
      </w:r>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Registered Address of Company __________________________________________________</w:t>
      </w:r>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Date ________________________________________________________________________</w:t>
      </w:r>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Witness (Name and Signature) ___________________________________________________</w:t>
      </w:r>
    </w:p>
    <w:p w:rsidR="009D7944" w:rsidRPr="00F00580" w:rsidRDefault="009D7944" w:rsidP="00BB7CAA">
      <w:pPr>
        <w:spacing w:line="720" w:lineRule="auto"/>
        <w:rPr>
          <w:rFonts w:ascii="Times New Roman" w:hAnsi="Times New Roman" w:cs="Times New Roman"/>
          <w:sz w:val="24"/>
        </w:rPr>
      </w:pPr>
      <w:r w:rsidRPr="00F00580">
        <w:rPr>
          <w:rFonts w:ascii="Times New Roman" w:hAnsi="Times New Roman" w:cs="Times New Roman"/>
          <w:sz w:val="24"/>
        </w:rPr>
        <w:t>Address ______________________________________________________________________</w:t>
      </w:r>
    </w:p>
    <w:p w:rsidR="009D7944" w:rsidRPr="00F00580" w:rsidRDefault="009D7944" w:rsidP="009D7944">
      <w:pPr>
        <w:rPr>
          <w:rFonts w:ascii="Times New Roman" w:hAnsi="Times New Roman" w:cs="Times New Roman"/>
          <w:sz w:val="24"/>
        </w:rPr>
      </w:pPr>
    </w:p>
    <w:sectPr w:rsidR="009D7944" w:rsidRPr="00F00580" w:rsidSect="00F037EB">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96" w:rsidRDefault="00421D96" w:rsidP="00A73BDA">
      <w:pPr>
        <w:spacing w:after="0" w:line="240" w:lineRule="auto"/>
      </w:pPr>
      <w:r>
        <w:separator/>
      </w:r>
    </w:p>
  </w:endnote>
  <w:endnote w:type="continuationSeparator" w:id="0">
    <w:p w:rsidR="00421D96" w:rsidRDefault="00421D96" w:rsidP="00A7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987916"/>
      <w:docPartObj>
        <w:docPartGallery w:val="Page Numbers (Bottom of Page)"/>
        <w:docPartUnique/>
      </w:docPartObj>
    </w:sdtPr>
    <w:sdtEndPr>
      <w:rPr>
        <w:noProof/>
      </w:rPr>
    </w:sdtEndPr>
    <w:sdtContent>
      <w:p w:rsidR="00421D96" w:rsidRDefault="00421D96">
        <w:pPr>
          <w:pStyle w:val="Footer"/>
          <w:jc w:val="right"/>
        </w:pPr>
        <w:r>
          <w:fldChar w:fldCharType="begin"/>
        </w:r>
        <w:r>
          <w:instrText xml:space="preserve"> PAGE   \* MERGEFORMAT </w:instrText>
        </w:r>
        <w:r>
          <w:fldChar w:fldCharType="separate"/>
        </w:r>
        <w:r w:rsidR="00BB7CAA">
          <w:rPr>
            <w:noProof/>
          </w:rPr>
          <w:t>8</w:t>
        </w:r>
        <w:r>
          <w:rPr>
            <w:noProof/>
          </w:rPr>
          <w:fldChar w:fldCharType="end"/>
        </w:r>
      </w:p>
    </w:sdtContent>
  </w:sdt>
  <w:p w:rsidR="00421D96" w:rsidRDefault="00421D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96" w:rsidRDefault="00421D96" w:rsidP="00A73BDA">
      <w:pPr>
        <w:spacing w:after="0" w:line="240" w:lineRule="auto"/>
      </w:pPr>
      <w:r>
        <w:separator/>
      </w:r>
    </w:p>
  </w:footnote>
  <w:footnote w:type="continuationSeparator" w:id="0">
    <w:p w:rsidR="00421D96" w:rsidRDefault="00421D96" w:rsidP="00A73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18DA"/>
    <w:multiLevelType w:val="hybridMultilevel"/>
    <w:tmpl w:val="1206C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87BEF"/>
    <w:multiLevelType w:val="hybridMultilevel"/>
    <w:tmpl w:val="BB36ADEE"/>
    <w:lvl w:ilvl="0" w:tplc="E6A4B3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8D7B53"/>
    <w:multiLevelType w:val="hybridMultilevel"/>
    <w:tmpl w:val="BB36ADEE"/>
    <w:lvl w:ilvl="0" w:tplc="E6A4B3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FA"/>
    <w:rsid w:val="00021DE6"/>
    <w:rsid w:val="000D434C"/>
    <w:rsid w:val="00114997"/>
    <w:rsid w:val="00127814"/>
    <w:rsid w:val="001A2876"/>
    <w:rsid w:val="001D6FFD"/>
    <w:rsid w:val="00225A66"/>
    <w:rsid w:val="00263EEB"/>
    <w:rsid w:val="002717C9"/>
    <w:rsid w:val="002A52E9"/>
    <w:rsid w:val="002D123A"/>
    <w:rsid w:val="00305B20"/>
    <w:rsid w:val="00323B7D"/>
    <w:rsid w:val="00365733"/>
    <w:rsid w:val="00372505"/>
    <w:rsid w:val="00421D96"/>
    <w:rsid w:val="004821AC"/>
    <w:rsid w:val="004D31FA"/>
    <w:rsid w:val="004F2FA8"/>
    <w:rsid w:val="004F363A"/>
    <w:rsid w:val="0051056D"/>
    <w:rsid w:val="00520B8A"/>
    <w:rsid w:val="0054597A"/>
    <w:rsid w:val="006279E0"/>
    <w:rsid w:val="00651171"/>
    <w:rsid w:val="006C6758"/>
    <w:rsid w:val="006F6B5E"/>
    <w:rsid w:val="00763873"/>
    <w:rsid w:val="007B0C99"/>
    <w:rsid w:val="007C590F"/>
    <w:rsid w:val="00803485"/>
    <w:rsid w:val="00806BB8"/>
    <w:rsid w:val="008345E3"/>
    <w:rsid w:val="00857A64"/>
    <w:rsid w:val="00876261"/>
    <w:rsid w:val="00882D64"/>
    <w:rsid w:val="008A45E6"/>
    <w:rsid w:val="008C5FC4"/>
    <w:rsid w:val="0093118B"/>
    <w:rsid w:val="00957192"/>
    <w:rsid w:val="00961FA5"/>
    <w:rsid w:val="009A3404"/>
    <w:rsid w:val="009C559C"/>
    <w:rsid w:val="009D7944"/>
    <w:rsid w:val="00A10FF1"/>
    <w:rsid w:val="00A1775A"/>
    <w:rsid w:val="00A428E7"/>
    <w:rsid w:val="00A73BDA"/>
    <w:rsid w:val="00AD44D1"/>
    <w:rsid w:val="00B919DE"/>
    <w:rsid w:val="00BB7CAA"/>
    <w:rsid w:val="00CD2EF5"/>
    <w:rsid w:val="00CE5804"/>
    <w:rsid w:val="00CF37C9"/>
    <w:rsid w:val="00D16FF2"/>
    <w:rsid w:val="00DA783B"/>
    <w:rsid w:val="00DB29C9"/>
    <w:rsid w:val="00E75096"/>
    <w:rsid w:val="00EC370B"/>
    <w:rsid w:val="00EC4006"/>
    <w:rsid w:val="00F00580"/>
    <w:rsid w:val="00F037EB"/>
    <w:rsid w:val="00F878A1"/>
    <w:rsid w:val="00FC4DE8"/>
    <w:rsid w:val="00FE4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C6DC"/>
  <w15:chartTrackingRefBased/>
  <w15:docId w15:val="{CD293887-4D33-4EFE-B9EE-4BCC37C8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171"/>
    <w:rPr>
      <w:color w:val="0563C1" w:themeColor="hyperlink"/>
      <w:u w:val="single"/>
    </w:rPr>
  </w:style>
  <w:style w:type="paragraph" w:styleId="ListParagraph">
    <w:name w:val="List Paragraph"/>
    <w:basedOn w:val="Normal"/>
    <w:uiPriority w:val="34"/>
    <w:qFormat/>
    <w:rsid w:val="009D7944"/>
    <w:pPr>
      <w:ind w:left="720"/>
      <w:contextualSpacing/>
    </w:pPr>
  </w:style>
  <w:style w:type="paragraph" w:customStyle="1" w:styleId="Default">
    <w:name w:val="Default"/>
    <w:rsid w:val="0012781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73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DA"/>
  </w:style>
  <w:style w:type="paragraph" w:styleId="Footer">
    <w:name w:val="footer"/>
    <w:basedOn w:val="Normal"/>
    <w:link w:val="FooterChar"/>
    <w:uiPriority w:val="99"/>
    <w:unhideWhenUsed/>
    <w:rsid w:val="00A73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DA"/>
  </w:style>
  <w:style w:type="paragraph" w:styleId="BalloonText">
    <w:name w:val="Balloon Text"/>
    <w:basedOn w:val="Normal"/>
    <w:link w:val="BalloonTextChar"/>
    <w:uiPriority w:val="99"/>
    <w:semiHidden/>
    <w:unhideWhenUsed/>
    <w:rsid w:val="0027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On Yi, Rolley</dc:creator>
  <cp:keywords/>
  <dc:description/>
  <cp:lastModifiedBy>Lee On Yi, Rolley</cp:lastModifiedBy>
  <cp:revision>7</cp:revision>
  <dcterms:created xsi:type="dcterms:W3CDTF">2019-05-15T04:30:00Z</dcterms:created>
  <dcterms:modified xsi:type="dcterms:W3CDTF">2019-05-15T04:37:00Z</dcterms:modified>
</cp:coreProperties>
</file>